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ascii="华文中宋" w:eastAsia="华文中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700" w:lineRule="exact"/>
        <w:ind w:firstLine="0"/>
        <w:jc w:val="center"/>
        <w:rPr>
          <w:rFonts w:ascii="方正小标宋简体" w:eastAsia="方正小标宋简体" w:cs="方正小标宋简体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left="0" w:firstLine="0"/>
        <w:jc w:val="center"/>
        <w:rPr>
          <w:rFonts w:ascii="宋体" w:eastAsia="宋体" w:cs="方正小标宋简体"/>
          <w:b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省</w:t>
      </w:r>
      <w:r>
        <w:rPr>
          <w:rFonts w:ascii="方正小标宋简体" w:eastAsia="方正小标宋简体" w:cs="方正小标宋简体"/>
          <w:b w:val="0"/>
          <w:bCs/>
          <w:sz w:val="44"/>
          <w:szCs w:val="44"/>
        </w:rPr>
        <w:t>生态环境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系统先进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集体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和先进工作者评选表彰工作领导小组及办公室成员名单</w:t>
      </w:r>
    </w:p>
    <w:p>
      <w:pPr>
        <w:spacing w:line="600" w:lineRule="exact"/>
        <w:ind w:firstLine="636"/>
        <w:rPr>
          <w:rFonts w:ascii="仿宋_GB2312" w:cs="仿宋_GB2312"/>
          <w:b/>
          <w:bCs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一、领导小组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  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付朝阳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省生态环境厅党组书记、厅长</w:t>
      </w:r>
    </w:p>
    <w:p>
      <w:pPr>
        <w:spacing w:line="600" w:lineRule="exact"/>
        <w:ind w:left="0" w:firstLine="2169" w:firstLineChars="67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温惠榕 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省人社厅党组成员、副厅长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洪  平  省生态环境厅党组成员、副厅长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成  员：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罗永生 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省人社厅政府表彰与任免处处长</w:t>
      </w:r>
    </w:p>
    <w:p>
      <w:pPr>
        <w:spacing w:line="600" w:lineRule="exact"/>
        <w:ind w:left="0" w:firstLine="79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    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吴建闽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省生态环境厅人事处负责人</w:t>
      </w:r>
    </w:p>
    <w:p>
      <w:pPr>
        <w:spacing w:line="600" w:lineRule="exact"/>
        <w:ind w:left="0" w:firstLine="79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    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陈明义 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省生态环境厅办公室主任</w:t>
      </w:r>
    </w:p>
    <w:p>
      <w:pPr>
        <w:spacing w:line="600" w:lineRule="exact"/>
        <w:ind w:left="486" w:leftChars="152" w:firstLine="889" w:firstLineChars="27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 李荣寿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省生态环境厅直属机关党委专职副</w:t>
      </w: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书记</w:t>
      </w:r>
    </w:p>
    <w:p>
      <w:pPr>
        <w:spacing w:line="600" w:lineRule="exact"/>
        <w:ind w:left="0" w:firstLine="79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        罗晓中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省人社厅政府表彰与任免处三级调</w:t>
      </w: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研员</w:t>
      </w:r>
    </w:p>
    <w:p>
      <w:pPr>
        <w:tabs>
          <w:tab w:val="left" w:pos="3487"/>
        </w:tabs>
        <w:spacing w:line="600" w:lineRule="exact"/>
        <w:ind w:firstLine="636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二、领导小组办公室</w:t>
      </w:r>
    </w:p>
    <w:p>
      <w:pPr>
        <w:spacing w:line="600" w:lineRule="exact"/>
        <w:ind w:firstLine="63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主任：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罗永生（兼）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吴建闽（兼）</w:t>
      </w:r>
    </w:p>
    <w:p>
      <w:pPr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成  员：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文洪强  省生态环境厅人事处二级调研员</w:t>
      </w:r>
    </w:p>
    <w:p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占金洪  省人社厅表彰处一级主任科员</w:t>
      </w:r>
    </w:p>
    <w:p>
      <w:pPr>
        <w:spacing w:line="600" w:lineRule="exact"/>
        <w:ind w:left="3520" w:leftChars="200" w:hanging="2880" w:hangingChars="900"/>
        <w:rPr>
          <w:rFonts w:hint="eastAsia" w:asci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    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  麟  省生态环境厅人事教育处一级主任科员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6252D"/>
    <w:rsid w:val="44E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2020-01-07T03:12:39Z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