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left"/>
        <w:rPr>
          <w:rFonts w:hint="eastAsia" w:ascii="黑体" w:hAnsi="黑体" w:eastAsia="黑体" w:cs="黑体"/>
          <w:color w:val="auto"/>
          <w:kern w:val="2"/>
          <w:sz w:val="32"/>
          <w:szCs w:val="32"/>
          <w:lang w:eastAsia="zh-CN" w:bidi="ar-SA"/>
        </w:rPr>
      </w:pPr>
      <w:r>
        <w:rPr>
          <w:rFonts w:hint="eastAsia" w:ascii="黑体" w:hAnsi="黑体" w:eastAsia="黑体" w:cs="黑体"/>
          <w:color w:val="auto"/>
          <w:kern w:val="2"/>
          <w:sz w:val="32"/>
          <w:szCs w:val="32"/>
          <w:lang w:eastAsia="zh-CN" w:bidi="ar-SA"/>
        </w:rPr>
        <mc:AlternateContent>
          <mc:Choice Requires="wps">
            <w:drawing>
              <wp:anchor distT="0" distB="0" distL="114300" distR="114300" simplePos="0" relativeHeight="251661312" behindDoc="0" locked="1" layoutInCell="1" hidden="1" allowOverlap="1">
                <wp:simplePos x="0" y="0"/>
                <wp:positionH relativeFrom="column">
                  <wp:posOffset>237490</wp:posOffset>
                </wp:positionH>
                <wp:positionV relativeFrom="page">
                  <wp:posOffset>9072880</wp:posOffset>
                </wp:positionV>
                <wp:extent cx="3000375" cy="360045"/>
                <wp:effectExtent l="0" t="0" r="0" b="0"/>
                <wp:wrapTopAndBottom/>
                <wp:docPr id="1" name="文本框 1" hidden="1"/>
                <wp:cNvGraphicFramePr/>
                <a:graphic xmlns:a="http://schemas.openxmlformats.org/drawingml/2006/main">
                  <a:graphicData uri="http://schemas.microsoft.com/office/word/2010/wordprocessingShape">
                    <wps:wsp>
                      <wps:cNvSpPr txBox="1"/>
                      <wps:spPr>
                        <a:xfrm>
                          <a:off x="0" y="0"/>
                          <a:ext cx="3000375" cy="360045"/>
                        </a:xfrm>
                        <a:prstGeom prst="rect">
                          <a:avLst/>
                        </a:prstGeom>
                        <a:noFill/>
                        <a:ln w="9525">
                          <a:noFill/>
                        </a:ln>
                        <a:effectLst/>
                      </wps:spPr>
                      <wps:txbx>
                        <w:txbxContent>
                          <w:p>
                            <w:pPr>
                              <w:pStyle w:val="4"/>
                              <w:rPr>
                                <w:rFonts w:hint="eastAsia" w:ascii="方正仿宋简体" w:eastAsia="方正仿宋简体"/>
                                <w:sz w:val="31"/>
                                <w:szCs w:val="31"/>
                              </w:rPr>
                            </w:pPr>
                          </w:p>
                        </w:txbxContent>
                      </wps:txbx>
                      <wps:bodyPr lIns="0" tIns="0" rIns="0" bIns="0" upright="1"/>
                    </wps:wsp>
                  </a:graphicData>
                </a:graphic>
              </wp:anchor>
            </w:drawing>
          </mc:Choice>
          <mc:Fallback>
            <w:pict>
              <v:shape id="_x0000_s1026" o:spid="_x0000_s1026" o:spt="202" type="#_x0000_t202" style="position:absolute;left:0pt;margin-left:18.7pt;margin-top:714.4pt;height:28.35pt;width:236.25pt;mso-position-vertical-relative:page;mso-wrap-distance-bottom:0pt;mso-wrap-distance-top:0pt;visibility:hidden;z-index:251661312;mso-width-relative:page;mso-height-relative:page;" filled="f" stroked="f" coordsize="21600,21600" o:gfxdata="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JKf5/&#10;1wAAAAwBAAAPAAAAAAAAAAEAIAAAACIAAABkcnMvZG93bnJldi54bWxQSwECFAAUAAAACACHTuJA&#10;M8iG27ABAABGAwAADgAAAAAAAAABACAAAAAmAQAAZHJzL2Uyb0RvYy54bWxQSwUGAAAAAAYABgBZ&#10;AQAASAUAAAAA&#10;">
                <v:fill on="f" focussize="0,0"/>
                <v:stroke on="f"/>
                <v:imagedata o:title=""/>
                <o:lock v:ext="edit" aspectratio="f"/>
                <v:textbox inset="0mm,0mm,0mm,0mm">
                  <w:txbxContent>
                    <w:p>
                      <w:pPr>
                        <w:pStyle w:val="4"/>
                        <w:rPr>
                          <w:rFonts w:hint="eastAsia" w:ascii="方正仿宋简体" w:eastAsia="方正仿宋简体"/>
                          <w:sz w:val="31"/>
                          <w:szCs w:val="31"/>
                        </w:rPr>
                      </w:pPr>
                    </w:p>
                  </w:txbxContent>
                </v:textbox>
                <w10:wrap type="topAndBottom"/>
                <w10:anchorlock/>
              </v:shape>
            </w:pict>
          </mc:Fallback>
        </mc:AlternateContent>
      </w:r>
      <w:r>
        <w:rPr>
          <w:rFonts w:hint="eastAsia" w:ascii="黑体" w:hAnsi="黑体" w:eastAsia="黑体" w:cs="黑体"/>
          <w:color w:val="auto"/>
          <w:kern w:val="2"/>
          <w:sz w:val="32"/>
          <w:szCs w:val="32"/>
          <w:lang w:eastAsia="zh-CN" w:bidi="ar-SA"/>
        </w:rPr>
        <mc:AlternateContent>
          <mc:Choice Requires="wps">
            <w:drawing>
              <wp:anchor distT="0" distB="0" distL="114300" distR="114300" simplePos="0" relativeHeight="251660288" behindDoc="0" locked="1" layoutInCell="1" hidden="1" allowOverlap="1">
                <wp:simplePos x="0" y="0"/>
                <wp:positionH relativeFrom="column">
                  <wp:posOffset>3236595</wp:posOffset>
                </wp:positionH>
                <wp:positionV relativeFrom="page">
                  <wp:posOffset>9072880</wp:posOffset>
                </wp:positionV>
                <wp:extent cx="2333625" cy="360045"/>
                <wp:effectExtent l="0" t="0" r="0" b="0"/>
                <wp:wrapTopAndBottom/>
                <wp:docPr id="5" name="文本框 5" hidden="1"/>
                <wp:cNvGraphicFramePr/>
                <a:graphic xmlns:a="http://schemas.openxmlformats.org/drawingml/2006/main">
                  <a:graphicData uri="http://schemas.microsoft.com/office/word/2010/wordprocessingShape">
                    <wps:wsp>
                      <wps:cNvSpPr txBox="1"/>
                      <wps:spPr>
                        <a:xfrm>
                          <a:off x="0" y="0"/>
                          <a:ext cx="2333625" cy="360045"/>
                        </a:xfrm>
                        <a:prstGeom prst="rect">
                          <a:avLst/>
                        </a:prstGeom>
                        <a:noFill/>
                        <a:ln w="9525">
                          <a:noFill/>
                        </a:ln>
                        <a:effectLst/>
                      </wps:spPr>
                      <wps:txbx>
                        <w:txbxContent>
                          <w:p>
                            <w:pPr>
                              <w:wordWrap w:val="0"/>
                              <w:jc w:val="right"/>
                              <w:rPr>
                                <w:rFonts w:hint="eastAsia" w:ascii="方正仿宋简体" w:eastAsia="方正仿宋简体"/>
                                <w:sz w:val="31"/>
                                <w:szCs w:val="31"/>
                              </w:rPr>
                            </w:pPr>
                            <w:r>
                              <w:rPr>
                                <w:rFonts w:hint="eastAsia" w:ascii="方正仿宋简体" w:eastAsia="方正仿宋简体"/>
                                <w:sz w:val="31"/>
                                <w:szCs w:val="31"/>
                              </w:rPr>
                              <w:fldChar w:fldCharType="begin"/>
                            </w:r>
                            <w:r>
                              <w:rPr>
                                <w:rFonts w:hint="eastAsia" w:ascii="方正仿宋简体" w:eastAsia="方正仿宋简体"/>
                                <w:sz w:val="31"/>
                                <w:szCs w:val="31"/>
                              </w:rPr>
                              <w:instrText xml:space="preserve"> MERGEFIELD 签发时间 </w:instrText>
                            </w:r>
                            <w:r>
                              <w:rPr>
                                <w:rFonts w:hint="eastAsia" w:ascii="方正仿宋简体" w:eastAsia="方正仿宋简体"/>
                                <w:sz w:val="31"/>
                                <w:szCs w:val="31"/>
                              </w:rPr>
                              <w:fldChar w:fldCharType="separate"/>
                            </w:r>
                            <w:r>
                              <w:rPr>
                                <w:b/>
                              </w:rPr>
                              <w:t>错误！数据源的域名记录中找不到合并域。</w:t>
                            </w:r>
                            <w:r>
                              <w:rPr>
                                <w:rFonts w:hint="eastAsia" w:ascii="方正仿宋简体" w:eastAsia="方正仿宋简体"/>
                                <w:sz w:val="31"/>
                                <w:szCs w:val="31"/>
                              </w:rPr>
                              <w:fldChar w:fldCharType="end"/>
                            </w:r>
                            <w:r>
                              <w:rPr>
                                <w:rFonts w:hint="eastAsia" w:ascii="方正仿宋简体" w:eastAsia="方正仿宋简体"/>
                                <w:sz w:val="31"/>
                                <w:szCs w:val="31"/>
                              </w:rPr>
                              <w:t xml:space="preserve">翻印  </w:t>
                            </w:r>
                          </w:p>
                        </w:txbxContent>
                      </wps:txbx>
                      <wps:bodyPr lIns="0" tIns="0" rIns="0" bIns="0" upright="1"/>
                    </wps:wsp>
                  </a:graphicData>
                </a:graphic>
              </wp:anchor>
            </w:drawing>
          </mc:Choice>
          <mc:Fallback>
            <w:pict>
              <v:shape id="_x0000_s1026" o:spid="_x0000_s1026" o:spt="202" type="#_x0000_t202" style="position:absolute;left:0pt;margin-left:254.85pt;margin-top:714.4pt;height:28.35pt;width:183.75pt;mso-position-vertical-relative:page;mso-wrap-distance-bottom:0pt;mso-wrap-distance-top:0pt;visibility:hidden;z-index:251660288;mso-width-relative:page;mso-height-relative:page;" filled="f" stroked="f" coordsize="21600,21600" o:gfxdata="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o398&#10;2QAAAA0BAAAPAAAAAAAAAAEAIAAAACIAAABkcnMvZG93bnJldi54bWxQSwECFAAUAAAACACHTuJA&#10;Wa8sg64BAABGAwAADgAAAAAAAAABACAAAAAoAQAAZHJzL2Uyb0RvYy54bWxQSwUGAAAAAAYABgBZ&#10;AQAASAUAAAAA&#10;">
                <v:fill on="f" focussize="0,0"/>
                <v:stroke on="f"/>
                <v:imagedata o:title=""/>
                <o:lock v:ext="edit" aspectratio="f"/>
                <v:textbox inset="0mm,0mm,0mm,0mm">
                  <w:txbxContent>
                    <w:p>
                      <w:pPr>
                        <w:wordWrap w:val="0"/>
                        <w:jc w:val="right"/>
                        <w:rPr>
                          <w:rFonts w:hint="eastAsia" w:ascii="方正仿宋简体" w:eastAsia="方正仿宋简体"/>
                          <w:sz w:val="31"/>
                          <w:szCs w:val="31"/>
                        </w:rPr>
                      </w:pPr>
                      <w:r>
                        <w:rPr>
                          <w:rFonts w:hint="eastAsia" w:ascii="方正仿宋简体" w:eastAsia="方正仿宋简体"/>
                          <w:sz w:val="31"/>
                          <w:szCs w:val="31"/>
                        </w:rPr>
                        <w:fldChar w:fldCharType="begin"/>
                      </w:r>
                      <w:r>
                        <w:rPr>
                          <w:rFonts w:hint="eastAsia" w:ascii="方正仿宋简体" w:eastAsia="方正仿宋简体"/>
                          <w:sz w:val="31"/>
                          <w:szCs w:val="31"/>
                        </w:rPr>
                        <w:instrText xml:space="preserve"> MERGEFIELD 签发时间 </w:instrText>
                      </w:r>
                      <w:r>
                        <w:rPr>
                          <w:rFonts w:hint="eastAsia" w:ascii="方正仿宋简体" w:eastAsia="方正仿宋简体"/>
                          <w:sz w:val="31"/>
                          <w:szCs w:val="31"/>
                        </w:rPr>
                        <w:fldChar w:fldCharType="separate"/>
                      </w:r>
                      <w:r>
                        <w:rPr>
                          <w:b/>
                        </w:rPr>
                        <w:t>错误！数据源的域名记录中找不到合并域。</w:t>
                      </w:r>
                      <w:r>
                        <w:rPr>
                          <w:rFonts w:hint="eastAsia" w:ascii="方正仿宋简体" w:eastAsia="方正仿宋简体"/>
                          <w:sz w:val="31"/>
                          <w:szCs w:val="31"/>
                        </w:rPr>
                        <w:fldChar w:fldCharType="end"/>
                      </w:r>
                      <w:r>
                        <w:rPr>
                          <w:rFonts w:hint="eastAsia" w:ascii="方正仿宋简体" w:eastAsia="方正仿宋简体"/>
                          <w:sz w:val="31"/>
                          <w:szCs w:val="31"/>
                        </w:rPr>
                        <w:t xml:space="preserve">翻印  </w:t>
                      </w:r>
                    </w:p>
                  </w:txbxContent>
                </v:textbox>
                <w10:wrap type="topAndBottom"/>
                <w10:anchorlock/>
              </v:shape>
            </w:pict>
          </mc:Fallback>
        </mc:AlternateContent>
      </w:r>
      <w:r>
        <w:rPr>
          <w:rFonts w:hint="eastAsia" w:ascii="黑体" w:hAnsi="黑体" w:eastAsia="黑体" w:cs="黑体"/>
          <w:color w:val="auto"/>
          <w:kern w:val="2"/>
          <w:sz w:val="32"/>
          <w:szCs w:val="32"/>
          <w:lang w:eastAsia="zh-CN" w:bidi="ar-SA"/>
        </w:rPr>
        <mc:AlternateContent>
          <mc:Choice Requires="wps">
            <w:drawing>
              <wp:anchor distT="0" distB="0" distL="114300" distR="114300" simplePos="0" relativeHeight="251659264" behindDoc="0" locked="1" layoutInCell="1" hidden="1" allowOverlap="1">
                <wp:simplePos x="0" y="0"/>
                <wp:positionH relativeFrom="margin">
                  <wp:posOffset>-14605</wp:posOffset>
                </wp:positionH>
                <wp:positionV relativeFrom="page">
                  <wp:posOffset>9447530</wp:posOffset>
                </wp:positionV>
                <wp:extent cx="5579745" cy="0"/>
                <wp:effectExtent l="0" t="0" r="0" b="0"/>
                <wp:wrapTopAndBottom/>
                <wp:docPr id="6" name="直接连接符 6" hidden="1"/>
                <wp:cNvGraphicFramePr/>
                <a:graphic xmlns:a="http://schemas.openxmlformats.org/drawingml/2006/main">
                  <a:graphicData uri="http://schemas.microsoft.com/office/word/2010/wordprocessingShape">
                    <wps:wsp>
                      <wps:cNvCnPr/>
                      <wps:spPr>
                        <a:xfrm>
                          <a:off x="0" y="0"/>
                          <a:ext cx="5579745"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5pt;margin-top:743.9pt;height:0pt;width:439.35pt;mso-position-horizontal-relative:margin;mso-position-vertical-relative:page;mso-wrap-distance-bottom:0pt;mso-wrap-distance-top:0pt;visibility:hidden;z-index:251659264;mso-width-relative:page;mso-height-relative:page;" filled="f" stroked="t" coordsize="21600,21600" o:gfxdata="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pUl6HXAAAA&#10;DAEAAA8AAAAAAAAAAQAgAAAAIgAAAGRycy9kb3ducmV2LnhtbFBLAQIUABQAAAAIAIdO4kCYtCeL&#10;5QEAALADAAAOAAAAAAAAAAEAIAAAACYBAABkcnMvZTJvRG9jLnhtbFBLBQYAAAAABgAGAFkBAAB9&#10;BQAAAAA=&#10;">
                <v:fill on="f" focussize="0,0"/>
                <v:stroke weight="1pt" color="#000000" joinstyle="round"/>
                <v:imagedata o:title=""/>
                <o:lock v:ext="edit" aspectratio="f"/>
                <w10:wrap type="topAndBottom"/>
                <w10:anchorlock/>
              </v:line>
            </w:pict>
          </mc:Fallback>
        </mc:AlternateContent>
      </w:r>
      <w:r>
        <w:rPr>
          <w:rFonts w:hint="eastAsia" w:ascii="黑体" w:hAnsi="黑体" w:eastAsia="黑体" w:cs="黑体"/>
          <w:color w:val="auto"/>
          <w:kern w:val="2"/>
          <w:sz w:val="32"/>
          <w:szCs w:val="32"/>
          <w:lang w:eastAsia="zh-CN" w:bidi="ar-SA"/>
        </w:rPr>
        <w:t>附件1</w:t>
      </w:r>
    </w:p>
    <w:p>
      <w:pPr>
        <w:spacing w:line="596" w:lineRule="exact"/>
        <w:jc w:val="center"/>
        <w:textAlignment w:val="top"/>
        <w:rPr>
          <w:rFonts w:hint="eastAsia" w:ascii="方正小标宋简体" w:hAnsi="方正小标宋简体" w:eastAsia="方正小标宋简体" w:cs="方正小标宋简体"/>
          <w:color w:val="auto"/>
          <w:sz w:val="36"/>
          <w:szCs w:val="36"/>
          <w:lang w:eastAsia="zh-CN"/>
        </w:rPr>
      </w:pPr>
      <w:r>
        <w:rPr>
          <w:rFonts w:hint="eastAsia" w:ascii="方正小标宋简体" w:hAnsi="方正小标宋简体" w:eastAsia="方正小标宋简体" w:cs="方正小标宋简体"/>
          <w:color w:val="auto"/>
          <w:sz w:val="36"/>
          <w:szCs w:val="36"/>
          <w:lang w:eastAsia="zh-CN"/>
        </w:rPr>
        <w:t>资质材料</w:t>
      </w:r>
    </w:p>
    <w:tbl>
      <w:tblPr>
        <w:tblStyle w:val="8"/>
        <w:tblW w:w="895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2137"/>
        <w:gridCol w:w="599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noWrap w:val="0"/>
            <w:vAlign w:val="top"/>
          </w:tcPr>
          <w:p>
            <w:pPr>
              <w:pStyle w:val="12"/>
              <w:keepNext w:val="0"/>
              <w:keepLines w:val="0"/>
              <w:pageBreakBefore w:val="0"/>
              <w:widowControl/>
              <w:kinsoku/>
              <w:wordWrap/>
              <w:overflowPunct/>
              <w:topLinePunct w:val="0"/>
              <w:autoSpaceDE/>
              <w:autoSpaceDN/>
              <w:bidi w:val="0"/>
              <w:adjustRightInd/>
              <w:snapToGrid w:val="0"/>
              <w:jc w:val="center"/>
              <w:textAlignment w:val="auto"/>
              <w:rPr>
                <w:rFonts w:hint="eastAsia" w:ascii="华文楷体" w:hAnsi="华文楷体" w:eastAsia="华文楷体" w:cs="华文楷体"/>
                <w:b w:val="0"/>
                <w:bCs/>
                <w:color w:val="auto"/>
                <w:sz w:val="24"/>
                <w:szCs w:val="24"/>
              </w:rPr>
            </w:pPr>
            <w:r>
              <w:rPr>
                <w:rFonts w:hint="eastAsia" w:ascii="华文楷体" w:hAnsi="华文楷体" w:eastAsia="华文楷体" w:cs="华文楷体"/>
                <w:b w:val="0"/>
                <w:bCs/>
                <w:color w:val="auto"/>
                <w:sz w:val="24"/>
                <w:szCs w:val="24"/>
              </w:rPr>
              <w:t>序号</w:t>
            </w:r>
          </w:p>
        </w:tc>
        <w:tc>
          <w:tcPr>
            <w:tcW w:w="2137" w:type="dxa"/>
            <w:noWrap w:val="0"/>
            <w:vAlign w:val="top"/>
          </w:tcPr>
          <w:p>
            <w:pPr>
              <w:pStyle w:val="12"/>
              <w:keepNext w:val="0"/>
              <w:keepLines w:val="0"/>
              <w:pageBreakBefore w:val="0"/>
              <w:widowControl/>
              <w:kinsoku/>
              <w:wordWrap/>
              <w:overflowPunct/>
              <w:topLinePunct w:val="0"/>
              <w:autoSpaceDE/>
              <w:autoSpaceDN/>
              <w:bidi w:val="0"/>
              <w:adjustRightInd/>
              <w:snapToGrid w:val="0"/>
              <w:jc w:val="center"/>
              <w:textAlignment w:val="auto"/>
              <w:rPr>
                <w:rFonts w:hint="eastAsia" w:ascii="华文楷体" w:hAnsi="华文楷体" w:eastAsia="华文楷体" w:cs="华文楷体"/>
                <w:b w:val="0"/>
                <w:bCs/>
                <w:color w:val="auto"/>
                <w:sz w:val="24"/>
                <w:szCs w:val="24"/>
              </w:rPr>
            </w:pPr>
            <w:r>
              <w:rPr>
                <w:rFonts w:hint="eastAsia" w:ascii="华文楷体" w:hAnsi="华文楷体" w:eastAsia="华文楷体" w:cs="华文楷体"/>
                <w:b w:val="0"/>
                <w:bCs/>
                <w:color w:val="auto"/>
                <w:sz w:val="24"/>
                <w:szCs w:val="24"/>
              </w:rPr>
              <w:t>资格审查要求概况</w:t>
            </w:r>
          </w:p>
        </w:tc>
        <w:tc>
          <w:tcPr>
            <w:tcW w:w="5990" w:type="dxa"/>
            <w:noWrap w:val="0"/>
            <w:vAlign w:val="top"/>
          </w:tcPr>
          <w:p>
            <w:pPr>
              <w:pStyle w:val="12"/>
              <w:keepNext w:val="0"/>
              <w:keepLines w:val="0"/>
              <w:pageBreakBefore w:val="0"/>
              <w:widowControl/>
              <w:kinsoku/>
              <w:wordWrap/>
              <w:overflowPunct/>
              <w:topLinePunct w:val="0"/>
              <w:autoSpaceDE/>
              <w:autoSpaceDN/>
              <w:bidi w:val="0"/>
              <w:adjustRightInd/>
              <w:snapToGrid w:val="0"/>
              <w:jc w:val="center"/>
              <w:textAlignment w:val="auto"/>
              <w:rPr>
                <w:rFonts w:hint="eastAsia" w:ascii="华文楷体" w:hAnsi="华文楷体" w:eastAsia="华文楷体" w:cs="华文楷体"/>
                <w:b w:val="0"/>
                <w:bCs/>
                <w:color w:val="auto"/>
                <w:sz w:val="24"/>
                <w:szCs w:val="24"/>
              </w:rPr>
            </w:pPr>
            <w:r>
              <w:rPr>
                <w:rFonts w:hint="eastAsia" w:ascii="华文楷体" w:hAnsi="华文楷体" w:eastAsia="华文楷体" w:cs="华文楷体"/>
                <w:b w:val="0"/>
                <w:bCs/>
                <w:color w:val="auto"/>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noWrap w:val="0"/>
            <w:vAlign w:val="center"/>
          </w:tcPr>
          <w:p>
            <w:pPr>
              <w:pStyle w:val="12"/>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1</w:t>
            </w:r>
          </w:p>
        </w:tc>
        <w:tc>
          <w:tcPr>
            <w:tcW w:w="2137" w:type="dxa"/>
            <w:noWrap w:val="0"/>
            <w:vAlign w:val="center"/>
          </w:tcPr>
          <w:p>
            <w:pPr>
              <w:pStyle w:val="12"/>
              <w:keepNext w:val="0"/>
              <w:keepLines w:val="0"/>
              <w:pageBreakBefore w:val="0"/>
              <w:widowControl/>
              <w:kinsoku/>
              <w:wordWrap/>
              <w:overflowPunct/>
              <w:topLinePunct w:val="0"/>
              <w:autoSpaceDE/>
              <w:autoSpaceDN/>
              <w:bidi w:val="0"/>
              <w:adjustRightInd/>
              <w:snapToGrid w:val="0"/>
              <w:jc w:val="both"/>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单位授权书</w:t>
            </w:r>
          </w:p>
        </w:tc>
        <w:tc>
          <w:tcPr>
            <w:tcW w:w="5990" w:type="dxa"/>
            <w:noWrap w:val="0"/>
            <w:vAlign w:val="top"/>
          </w:tcPr>
          <w:p>
            <w:pPr>
              <w:pStyle w:val="12"/>
              <w:keepNext w:val="0"/>
              <w:keepLines w:val="0"/>
              <w:pageBreakBefore w:val="0"/>
              <w:widowControl/>
              <w:kinsoku/>
              <w:wordWrap/>
              <w:overflowPunct/>
              <w:topLinePunct w:val="0"/>
              <w:autoSpaceDE/>
              <w:autoSpaceDN/>
              <w:bidi w:val="0"/>
              <w:adjustRightInd/>
              <w:snapToGrid w:val="0"/>
              <w:jc w:val="both"/>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noWrap w:val="0"/>
            <w:vAlign w:val="center"/>
          </w:tcPr>
          <w:p>
            <w:pPr>
              <w:pStyle w:val="12"/>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2</w:t>
            </w:r>
          </w:p>
        </w:tc>
        <w:tc>
          <w:tcPr>
            <w:tcW w:w="2137" w:type="dxa"/>
            <w:noWrap w:val="0"/>
            <w:vAlign w:val="center"/>
          </w:tcPr>
          <w:p>
            <w:pPr>
              <w:pStyle w:val="12"/>
              <w:keepNext w:val="0"/>
              <w:keepLines w:val="0"/>
              <w:pageBreakBefore w:val="0"/>
              <w:widowControl/>
              <w:kinsoku/>
              <w:wordWrap/>
              <w:overflowPunct/>
              <w:topLinePunct w:val="0"/>
              <w:autoSpaceDE/>
              <w:autoSpaceDN/>
              <w:bidi w:val="0"/>
              <w:adjustRightInd/>
              <w:snapToGrid w:val="0"/>
              <w:jc w:val="both"/>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营业执照等证明文件</w:t>
            </w:r>
          </w:p>
        </w:tc>
        <w:tc>
          <w:tcPr>
            <w:tcW w:w="5990" w:type="dxa"/>
            <w:noWrap w:val="0"/>
            <w:vAlign w:val="top"/>
          </w:tcPr>
          <w:p>
            <w:pPr>
              <w:pStyle w:val="12"/>
              <w:keepNext w:val="0"/>
              <w:keepLines w:val="0"/>
              <w:pageBreakBefore w:val="0"/>
              <w:widowControl/>
              <w:kinsoku/>
              <w:wordWrap/>
              <w:overflowPunct/>
              <w:topLinePunct w:val="0"/>
              <w:autoSpaceDE/>
              <w:autoSpaceDN/>
              <w:bidi w:val="0"/>
              <w:adjustRightInd/>
              <w:snapToGrid w:val="0"/>
              <w:jc w:val="both"/>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97" w:hRule="atLeast"/>
        </w:trPr>
        <w:tc>
          <w:tcPr>
            <w:tcW w:w="831" w:type="dxa"/>
            <w:noWrap w:val="0"/>
            <w:vAlign w:val="center"/>
          </w:tcPr>
          <w:p>
            <w:pPr>
              <w:pStyle w:val="12"/>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3</w:t>
            </w:r>
          </w:p>
        </w:tc>
        <w:tc>
          <w:tcPr>
            <w:tcW w:w="2137" w:type="dxa"/>
            <w:noWrap w:val="0"/>
            <w:vAlign w:val="center"/>
          </w:tcPr>
          <w:p>
            <w:pPr>
              <w:pStyle w:val="12"/>
              <w:keepNext w:val="0"/>
              <w:keepLines w:val="0"/>
              <w:pageBreakBefore w:val="0"/>
              <w:widowControl/>
              <w:kinsoku/>
              <w:wordWrap/>
              <w:overflowPunct/>
              <w:topLinePunct w:val="0"/>
              <w:autoSpaceDE/>
              <w:autoSpaceDN/>
              <w:bidi w:val="0"/>
              <w:adjustRightInd/>
              <w:snapToGrid w:val="0"/>
              <w:jc w:val="both"/>
              <w:textAlignment w:val="auto"/>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新闻信息采编发布资质证明文件</w:t>
            </w:r>
          </w:p>
        </w:tc>
        <w:tc>
          <w:tcPr>
            <w:tcW w:w="5990" w:type="dxa"/>
            <w:noWrap w:val="0"/>
            <w:vAlign w:val="top"/>
          </w:tcPr>
          <w:p>
            <w:pPr>
              <w:pStyle w:val="12"/>
              <w:keepNext w:val="0"/>
              <w:keepLines w:val="0"/>
              <w:pageBreakBefore w:val="0"/>
              <w:widowControl/>
              <w:kinsoku/>
              <w:wordWrap/>
              <w:overflowPunct/>
              <w:topLinePunct w:val="0"/>
              <w:autoSpaceDE/>
              <w:autoSpaceDN/>
              <w:bidi w:val="0"/>
              <w:adjustRightInd/>
              <w:snapToGrid w:val="0"/>
              <w:jc w:val="both"/>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bidi="ar"/>
              </w:rPr>
              <w:t>具有新闻信息采编发布服务资质，含主流新闻媒体、具有互联网新闻采编发布服务资质的主流新闻网站，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noWrap w:val="0"/>
            <w:vAlign w:val="center"/>
          </w:tcPr>
          <w:p>
            <w:pPr>
              <w:pStyle w:val="12"/>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val="en-US" w:eastAsia="zh-CN"/>
              </w:rPr>
              <w:t>4</w:t>
            </w:r>
          </w:p>
        </w:tc>
        <w:tc>
          <w:tcPr>
            <w:tcW w:w="2137" w:type="dxa"/>
            <w:noWrap w:val="0"/>
            <w:vAlign w:val="center"/>
          </w:tcPr>
          <w:p>
            <w:pPr>
              <w:pStyle w:val="12"/>
              <w:keepNext w:val="0"/>
              <w:keepLines w:val="0"/>
              <w:pageBreakBefore w:val="0"/>
              <w:widowControl/>
              <w:kinsoku/>
              <w:wordWrap/>
              <w:overflowPunct/>
              <w:topLinePunct w:val="0"/>
              <w:autoSpaceDE/>
              <w:autoSpaceDN/>
              <w:bidi w:val="0"/>
              <w:adjustRightInd/>
              <w:snapToGrid w:val="0"/>
              <w:jc w:val="both"/>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提供财务状况报告(财务报告、或资信证明）</w:t>
            </w:r>
          </w:p>
        </w:tc>
        <w:tc>
          <w:tcPr>
            <w:tcW w:w="5990" w:type="dxa"/>
            <w:noWrap w:val="0"/>
            <w:vAlign w:val="top"/>
          </w:tcPr>
          <w:p>
            <w:pPr>
              <w:pStyle w:val="12"/>
              <w:keepNext w:val="0"/>
              <w:keepLines w:val="0"/>
              <w:pageBreakBefore w:val="0"/>
              <w:widowControl/>
              <w:kinsoku/>
              <w:wordWrap/>
              <w:overflowPunct/>
              <w:topLinePunct w:val="0"/>
              <w:autoSpaceDE/>
              <w:autoSpaceDN/>
              <w:bidi w:val="0"/>
              <w:adjustRightInd/>
              <w:snapToGrid w:val="0"/>
              <w:jc w:val="both"/>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bl>
    <w:p>
      <w:pPr>
        <w:pStyle w:val="2"/>
        <w:ind w:firstLine="0"/>
        <w:jc w:val="center"/>
        <w:rPr>
          <w:rFonts w:hint="eastAsia" w:ascii="方正小标宋简体" w:hAnsi="方正小标宋简体" w:eastAsia="方正小标宋简体" w:cs="方正小标宋简体"/>
          <w:color w:val="auto"/>
          <w:sz w:val="36"/>
          <w:szCs w:val="36"/>
        </w:rPr>
      </w:pPr>
    </w:p>
    <w:p>
      <w:pPr>
        <w:rPr>
          <w:rFonts w:hint="eastAsia" w:ascii="黑体" w:hAnsi="黑体" w:eastAsia="黑体" w:cs="黑体"/>
          <w:color w:val="auto"/>
          <w:sz w:val="32"/>
          <w:szCs w:val="32"/>
        </w:rPr>
      </w:pPr>
      <w:r>
        <w:rPr>
          <w:rFonts w:hint="eastAsia" w:ascii="黑体" w:hAnsi="黑体" w:eastAsia="黑体" w:cs="黑体"/>
          <w:color w:val="auto"/>
          <w:sz w:val="32"/>
          <w:szCs w:val="32"/>
        </w:rPr>
        <w:br w:type="page"/>
      </w: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pPr>
        <w:pStyle w:val="2"/>
        <w:keepNext w:val="0"/>
        <w:keepLines w:val="0"/>
        <w:pageBreakBefore w:val="0"/>
        <w:widowControl w:val="0"/>
        <w:kinsoku/>
        <w:wordWrap/>
        <w:overflowPunct/>
        <w:topLinePunct w:val="0"/>
        <w:autoSpaceDE/>
        <w:autoSpaceDN/>
        <w:bidi w:val="0"/>
        <w:adjustRightInd w:val="0"/>
        <w:snapToGrid/>
        <w:spacing w:line="240" w:lineRule="auto"/>
        <w:ind w:firstLine="0"/>
        <w:jc w:val="center"/>
        <w:textAlignment w:val="baseline"/>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福建省人力资源和社会保障厅微信公众号运营技术</w:t>
      </w:r>
    </w:p>
    <w:p>
      <w:pPr>
        <w:pStyle w:val="2"/>
        <w:keepNext w:val="0"/>
        <w:keepLines w:val="0"/>
        <w:pageBreakBefore w:val="0"/>
        <w:widowControl w:val="0"/>
        <w:kinsoku/>
        <w:wordWrap/>
        <w:overflowPunct/>
        <w:topLinePunct w:val="0"/>
        <w:autoSpaceDE/>
        <w:autoSpaceDN/>
        <w:bidi w:val="0"/>
        <w:adjustRightInd w:val="0"/>
        <w:snapToGrid/>
        <w:spacing w:line="240" w:lineRule="auto"/>
        <w:ind w:firstLine="0"/>
        <w:jc w:val="center"/>
        <w:textAlignment w:val="baseline"/>
        <w:rPr>
          <w:rFonts w:hint="default"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第三方服务</w:t>
      </w:r>
      <w:r>
        <w:rPr>
          <w:rFonts w:hint="default" w:ascii="方正小标宋简体" w:hAnsi="方正小标宋简体" w:eastAsia="方正小标宋简体" w:cs="方正小标宋简体"/>
          <w:color w:val="auto"/>
          <w:sz w:val="36"/>
          <w:szCs w:val="36"/>
        </w:rPr>
        <w:t>评标细则</w:t>
      </w:r>
    </w:p>
    <w:p>
      <w:pPr>
        <w:pStyle w:val="2"/>
        <w:kinsoku/>
        <w:overflowPunct/>
        <w:spacing w:line="240" w:lineRule="auto"/>
        <w:ind w:firstLine="0"/>
        <w:jc w:val="left"/>
        <w:rPr>
          <w:rFonts w:hint="eastAsia" w:ascii="黑体" w:hAnsi="黑体" w:eastAsia="黑体" w:cs="黑体"/>
          <w:color w:val="auto"/>
          <w:sz w:val="24"/>
          <w:szCs w:val="24"/>
        </w:rPr>
      </w:pPr>
      <w:r>
        <w:rPr>
          <w:rFonts w:hint="eastAsia" w:ascii="黑体" w:hAnsi="黑体" w:eastAsia="黑体" w:cs="黑体"/>
          <w:color w:val="auto"/>
          <w:sz w:val="24"/>
          <w:szCs w:val="24"/>
        </w:rPr>
        <w:t>第一部分 内容技术服务 满分</w:t>
      </w:r>
      <w:r>
        <w:rPr>
          <w:rFonts w:hint="eastAsia" w:ascii="黑体" w:hAnsi="黑体" w:eastAsia="黑体" w:cs="黑体"/>
          <w:color w:val="auto"/>
          <w:sz w:val="24"/>
          <w:szCs w:val="24"/>
          <w:lang w:val="en-US" w:eastAsia="zh-CN"/>
        </w:rPr>
        <w:t>65</w:t>
      </w:r>
      <w:r>
        <w:rPr>
          <w:rFonts w:hint="eastAsia" w:ascii="黑体" w:hAnsi="黑体" w:eastAsia="黑体" w:cs="黑体"/>
          <w:color w:val="auto"/>
          <w:sz w:val="24"/>
          <w:szCs w:val="24"/>
        </w:rPr>
        <w:t>分</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681"/>
        <w:gridCol w:w="812"/>
        <w:gridCol w:w="52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81" w:type="dxa"/>
            <w:noWrap w:val="0"/>
            <w:vAlign w:val="top"/>
          </w:tcPr>
          <w:p>
            <w:pPr>
              <w:pStyle w:val="12"/>
              <w:snapToGrid w:val="0"/>
              <w:jc w:val="center"/>
              <w:rPr>
                <w:rFonts w:hint="eastAsia" w:ascii="黑体" w:hAnsi="黑体" w:eastAsia="黑体" w:cs="黑体"/>
                <w:bCs/>
                <w:color w:val="auto"/>
                <w:sz w:val="24"/>
                <w:szCs w:val="24"/>
              </w:rPr>
            </w:pPr>
            <w:r>
              <w:rPr>
                <w:rFonts w:hint="eastAsia" w:ascii="黑体" w:hAnsi="黑体" w:eastAsia="黑体" w:cs="黑体"/>
                <w:b w:val="0"/>
                <w:bCs/>
                <w:color w:val="auto"/>
                <w:sz w:val="24"/>
                <w:szCs w:val="24"/>
              </w:rPr>
              <w:t>项目</w:t>
            </w:r>
          </w:p>
        </w:tc>
        <w:tc>
          <w:tcPr>
            <w:tcW w:w="812" w:type="dxa"/>
            <w:noWrap w:val="0"/>
            <w:vAlign w:val="top"/>
          </w:tcPr>
          <w:p>
            <w:pPr>
              <w:pStyle w:val="12"/>
              <w:snapToGrid w:val="0"/>
              <w:jc w:val="center"/>
              <w:rPr>
                <w:rFonts w:hint="eastAsia" w:ascii="黑体" w:hAnsi="黑体" w:eastAsia="黑体" w:cs="黑体"/>
                <w:bCs/>
                <w:color w:val="auto"/>
                <w:sz w:val="24"/>
                <w:szCs w:val="24"/>
              </w:rPr>
            </w:pPr>
            <w:r>
              <w:rPr>
                <w:rFonts w:hint="eastAsia" w:ascii="黑体" w:hAnsi="黑体" w:eastAsia="黑体" w:cs="黑体"/>
                <w:b w:val="0"/>
                <w:bCs/>
                <w:color w:val="auto"/>
                <w:sz w:val="24"/>
                <w:szCs w:val="24"/>
              </w:rPr>
              <w:t>分值</w:t>
            </w:r>
          </w:p>
        </w:tc>
        <w:tc>
          <w:tcPr>
            <w:tcW w:w="5255" w:type="dxa"/>
            <w:noWrap w:val="0"/>
            <w:vAlign w:val="top"/>
          </w:tcPr>
          <w:p>
            <w:pPr>
              <w:pStyle w:val="12"/>
              <w:snapToGrid w:val="0"/>
              <w:jc w:val="center"/>
              <w:rPr>
                <w:rFonts w:hint="eastAsia" w:ascii="黑体" w:hAnsi="黑体" w:eastAsia="黑体" w:cs="黑体"/>
                <w:bCs/>
                <w:color w:val="auto"/>
                <w:sz w:val="24"/>
                <w:szCs w:val="24"/>
              </w:rPr>
            </w:pPr>
            <w:r>
              <w:rPr>
                <w:rFonts w:hint="eastAsia" w:ascii="黑体" w:hAnsi="黑体" w:eastAsia="黑体" w:cs="黑体"/>
                <w:b w:val="0"/>
                <w:bCs/>
                <w:color w:val="auto"/>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2681" w:type="dxa"/>
            <w:noWrap w:val="0"/>
            <w:vAlign w:val="center"/>
          </w:tcPr>
          <w:p>
            <w:pPr>
              <w:pStyle w:val="12"/>
              <w:keepNext w:val="0"/>
              <w:keepLines w:val="0"/>
              <w:pageBreakBefore w:val="0"/>
              <w:widowControl/>
              <w:kinsoku/>
              <w:wordWrap/>
              <w:overflowPunct/>
              <w:topLinePunct w:val="0"/>
              <w:autoSpaceDE/>
              <w:autoSpaceDN/>
              <w:bidi w:val="0"/>
              <w:adjustRightInd/>
              <w:snapToGrid w:val="0"/>
              <w:jc w:val="both"/>
              <w:textAlignment w:val="auto"/>
              <w:rPr>
                <w:rFonts w:hint="eastAsia" w:ascii="仿宋_GB2312" w:hAnsi="仿宋_GB2312" w:eastAsia="仿宋_GB2312" w:cs="仿宋_GB2312"/>
                <w:b w:val="0"/>
                <w:bCs/>
                <w:color w:val="auto"/>
                <w:sz w:val="21"/>
                <w:szCs w:val="21"/>
                <w:lang w:eastAsia="zh-CN" w:bidi="ar"/>
              </w:rPr>
            </w:pPr>
            <w:r>
              <w:rPr>
                <w:rFonts w:hint="eastAsia" w:ascii="仿宋_GB2312" w:hAnsi="仿宋_GB2312" w:eastAsia="仿宋_GB2312" w:cs="仿宋_GB2312"/>
                <w:b w:val="0"/>
                <w:bCs/>
                <w:color w:val="auto"/>
                <w:sz w:val="21"/>
                <w:szCs w:val="21"/>
                <w:lang w:eastAsia="zh-CN" w:bidi="ar"/>
              </w:rPr>
              <w:t>1.技术服务要求的响应情况</w:t>
            </w:r>
          </w:p>
        </w:tc>
        <w:tc>
          <w:tcPr>
            <w:tcW w:w="812" w:type="dxa"/>
            <w:noWrap w:val="0"/>
            <w:vAlign w:val="center"/>
          </w:tcPr>
          <w:p>
            <w:pPr>
              <w:pStyle w:val="12"/>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b w:val="0"/>
                <w:bCs/>
                <w:color w:val="auto"/>
                <w:sz w:val="21"/>
                <w:szCs w:val="21"/>
              </w:rPr>
            </w:pPr>
            <w:r>
              <w:rPr>
                <w:rFonts w:hint="eastAsia" w:ascii="仿宋_GB2312" w:hAnsi="仿宋_GB2312" w:eastAsia="仿宋_GB2312" w:cs="仿宋_GB2312"/>
                <w:b w:val="0"/>
                <w:bCs/>
                <w:color w:val="auto"/>
                <w:sz w:val="21"/>
                <w:szCs w:val="21"/>
                <w:lang w:val="en-US" w:eastAsia="zh-CN"/>
              </w:rPr>
              <w:t>2</w:t>
            </w:r>
            <w:r>
              <w:rPr>
                <w:rFonts w:hint="eastAsia" w:ascii="仿宋_GB2312" w:hAnsi="仿宋_GB2312" w:eastAsia="仿宋_GB2312" w:cs="仿宋_GB2312"/>
                <w:b w:val="0"/>
                <w:bCs/>
                <w:color w:val="auto"/>
                <w:sz w:val="21"/>
                <w:szCs w:val="21"/>
              </w:rPr>
              <w:t>0</w:t>
            </w:r>
          </w:p>
        </w:tc>
        <w:tc>
          <w:tcPr>
            <w:tcW w:w="5255" w:type="dxa"/>
            <w:noWrap w:val="0"/>
            <w:vAlign w:val="top"/>
          </w:tcPr>
          <w:p>
            <w:pPr>
              <w:pStyle w:val="12"/>
              <w:keepNext w:val="0"/>
              <w:keepLines w:val="0"/>
              <w:pageBreakBefore w:val="0"/>
              <w:widowControl/>
              <w:kinsoku/>
              <w:wordWrap/>
              <w:overflowPunct/>
              <w:topLinePunct w:val="0"/>
              <w:autoSpaceDE/>
              <w:autoSpaceDN/>
              <w:bidi w:val="0"/>
              <w:adjustRightInd/>
              <w:snapToGrid w:val="0"/>
              <w:jc w:val="both"/>
              <w:textAlignment w:val="auto"/>
              <w:rPr>
                <w:rFonts w:hint="eastAsia" w:ascii="仿宋_GB2312" w:hAnsi="仿宋_GB2312" w:eastAsia="仿宋_GB2312" w:cs="仿宋_GB2312"/>
                <w:b w:val="0"/>
                <w:bCs/>
                <w:color w:val="auto"/>
                <w:sz w:val="21"/>
                <w:szCs w:val="21"/>
                <w:lang w:eastAsia="zh-CN" w:bidi="ar"/>
              </w:rPr>
            </w:pPr>
            <w:r>
              <w:rPr>
                <w:rFonts w:hint="eastAsia" w:ascii="仿宋_GB2312" w:hAnsi="仿宋_GB2312" w:eastAsia="仿宋_GB2312" w:cs="仿宋_GB2312"/>
                <w:b w:val="0"/>
                <w:bCs/>
                <w:color w:val="auto"/>
                <w:sz w:val="21"/>
                <w:szCs w:val="21"/>
                <w:lang w:eastAsia="zh-CN" w:bidi="ar"/>
              </w:rPr>
              <w:t>根据供应商对公告中服务内容“四、服务要求”中的各项条款内容的响应情况，由评标小组进行评分。完全满足公告文件要求的得</w:t>
            </w:r>
            <w:r>
              <w:rPr>
                <w:rFonts w:hint="eastAsia" w:ascii="仿宋_GB2312" w:hAnsi="仿宋_GB2312" w:eastAsia="仿宋_GB2312" w:cs="仿宋_GB2312"/>
                <w:b w:val="0"/>
                <w:bCs/>
                <w:color w:val="auto"/>
                <w:sz w:val="21"/>
                <w:szCs w:val="21"/>
                <w:lang w:val="en-US" w:eastAsia="zh-CN" w:bidi="ar"/>
              </w:rPr>
              <w:t>2</w:t>
            </w:r>
            <w:r>
              <w:rPr>
                <w:rFonts w:hint="eastAsia" w:ascii="仿宋_GB2312" w:hAnsi="仿宋_GB2312" w:eastAsia="仿宋_GB2312" w:cs="仿宋_GB2312"/>
                <w:b w:val="0"/>
                <w:bCs/>
                <w:color w:val="auto"/>
                <w:sz w:val="21"/>
                <w:szCs w:val="21"/>
                <w:lang w:eastAsia="zh-CN" w:bidi="ar"/>
              </w:rPr>
              <w:t>0分。少一项内容扣</w:t>
            </w:r>
            <w:r>
              <w:rPr>
                <w:rFonts w:hint="eastAsia" w:ascii="仿宋_GB2312" w:hAnsi="仿宋_GB2312" w:eastAsia="仿宋_GB2312" w:cs="仿宋_GB2312"/>
                <w:b w:val="0"/>
                <w:bCs/>
                <w:color w:val="auto"/>
                <w:sz w:val="21"/>
                <w:szCs w:val="21"/>
                <w:lang w:val="en-US" w:eastAsia="zh-CN" w:bidi="ar"/>
              </w:rPr>
              <w:t>1</w:t>
            </w:r>
            <w:r>
              <w:rPr>
                <w:rFonts w:hint="eastAsia" w:ascii="仿宋_GB2312" w:hAnsi="仿宋_GB2312" w:eastAsia="仿宋_GB2312" w:cs="仿宋_GB2312"/>
                <w:b w:val="0"/>
                <w:bCs/>
                <w:color w:val="auto"/>
                <w:sz w:val="21"/>
                <w:szCs w:val="21"/>
                <w:lang w:eastAsia="zh-CN" w:bidi="ar"/>
              </w:rPr>
              <w:t>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81" w:type="dxa"/>
            <w:noWrap w:val="0"/>
            <w:vAlign w:val="center"/>
          </w:tcPr>
          <w:p>
            <w:pPr>
              <w:pStyle w:val="12"/>
              <w:keepNext w:val="0"/>
              <w:keepLines w:val="0"/>
              <w:pageBreakBefore w:val="0"/>
              <w:widowControl/>
              <w:kinsoku/>
              <w:wordWrap/>
              <w:overflowPunct/>
              <w:topLinePunct w:val="0"/>
              <w:autoSpaceDE/>
              <w:autoSpaceDN/>
              <w:bidi w:val="0"/>
              <w:adjustRightInd/>
              <w:snapToGrid w:val="0"/>
              <w:jc w:val="both"/>
              <w:textAlignment w:val="auto"/>
              <w:rPr>
                <w:rFonts w:hint="eastAsia" w:ascii="仿宋_GB2312" w:hAnsi="仿宋_GB2312" w:eastAsia="仿宋_GB2312" w:cs="仿宋_GB2312"/>
                <w:b w:val="0"/>
                <w:bCs/>
                <w:color w:val="auto"/>
                <w:sz w:val="21"/>
                <w:szCs w:val="21"/>
                <w:lang w:eastAsia="zh-CN" w:bidi="ar"/>
              </w:rPr>
            </w:pPr>
            <w:r>
              <w:rPr>
                <w:rFonts w:hint="eastAsia" w:ascii="仿宋_GB2312" w:hAnsi="仿宋_GB2312" w:eastAsia="仿宋_GB2312" w:cs="仿宋_GB2312"/>
                <w:b w:val="0"/>
                <w:bCs/>
                <w:color w:val="auto"/>
                <w:sz w:val="21"/>
                <w:szCs w:val="21"/>
                <w:lang w:eastAsia="zh-CN" w:bidi="ar"/>
              </w:rPr>
              <w:t>2.总体服务方案</w:t>
            </w:r>
          </w:p>
        </w:tc>
        <w:tc>
          <w:tcPr>
            <w:tcW w:w="812" w:type="dxa"/>
            <w:noWrap w:val="0"/>
            <w:vAlign w:val="center"/>
          </w:tcPr>
          <w:p>
            <w:pPr>
              <w:pStyle w:val="12"/>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b w:val="0"/>
                <w:bCs/>
                <w:color w:val="auto"/>
                <w:sz w:val="21"/>
                <w:szCs w:val="21"/>
              </w:rPr>
            </w:pPr>
            <w:r>
              <w:rPr>
                <w:rFonts w:hint="eastAsia" w:ascii="仿宋_GB2312" w:hAnsi="仿宋_GB2312" w:eastAsia="仿宋_GB2312" w:cs="仿宋_GB2312"/>
                <w:b w:val="0"/>
                <w:bCs/>
                <w:color w:val="auto"/>
                <w:sz w:val="21"/>
                <w:szCs w:val="21"/>
              </w:rPr>
              <w:t>10</w:t>
            </w:r>
          </w:p>
        </w:tc>
        <w:tc>
          <w:tcPr>
            <w:tcW w:w="5255" w:type="dxa"/>
            <w:noWrap w:val="0"/>
            <w:vAlign w:val="top"/>
          </w:tcPr>
          <w:p>
            <w:pPr>
              <w:pStyle w:val="12"/>
              <w:keepNext w:val="0"/>
              <w:keepLines w:val="0"/>
              <w:pageBreakBefore w:val="0"/>
              <w:widowControl/>
              <w:kinsoku/>
              <w:wordWrap/>
              <w:overflowPunct/>
              <w:topLinePunct w:val="0"/>
              <w:autoSpaceDE/>
              <w:autoSpaceDN/>
              <w:bidi w:val="0"/>
              <w:adjustRightInd/>
              <w:snapToGrid w:val="0"/>
              <w:jc w:val="both"/>
              <w:textAlignment w:val="auto"/>
              <w:rPr>
                <w:rFonts w:hint="eastAsia" w:ascii="仿宋_GB2312" w:hAnsi="仿宋_GB2312" w:eastAsia="仿宋_GB2312" w:cs="仿宋_GB2312"/>
                <w:b w:val="0"/>
                <w:bCs/>
                <w:color w:val="auto"/>
                <w:sz w:val="21"/>
                <w:szCs w:val="21"/>
                <w:lang w:eastAsia="zh-CN" w:bidi="ar"/>
              </w:rPr>
            </w:pPr>
            <w:r>
              <w:rPr>
                <w:rFonts w:hint="eastAsia" w:ascii="仿宋_GB2312" w:hAnsi="仿宋_GB2312" w:eastAsia="仿宋_GB2312" w:cs="仿宋_GB2312"/>
                <w:b w:val="0"/>
                <w:bCs/>
                <w:color w:val="auto"/>
                <w:sz w:val="21"/>
                <w:szCs w:val="21"/>
                <w:lang w:eastAsia="zh-CN" w:bidi="ar"/>
              </w:rPr>
              <w:t>根据投标人提供的“福建人社”微信公众号总体服务方案，由评标委员会进行评议：方案详细、合理、完整、可行性、创新性高的得10分；方案较详细合理、较完整、可行性、创新性较高的得8分；方案简单、可行性、创新性一般的得6分；方案差得4分。（满分10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81" w:type="dxa"/>
            <w:noWrap w:val="0"/>
            <w:vAlign w:val="center"/>
          </w:tcPr>
          <w:p>
            <w:pPr>
              <w:pStyle w:val="12"/>
              <w:keepNext w:val="0"/>
              <w:keepLines w:val="0"/>
              <w:pageBreakBefore w:val="0"/>
              <w:widowControl/>
              <w:kinsoku/>
              <w:wordWrap/>
              <w:overflowPunct/>
              <w:topLinePunct w:val="0"/>
              <w:autoSpaceDE/>
              <w:autoSpaceDN/>
              <w:bidi w:val="0"/>
              <w:adjustRightInd/>
              <w:snapToGrid w:val="0"/>
              <w:jc w:val="both"/>
              <w:textAlignment w:val="auto"/>
              <w:rPr>
                <w:rFonts w:hint="eastAsia" w:ascii="仿宋_GB2312" w:hAnsi="仿宋_GB2312" w:eastAsia="仿宋_GB2312" w:cs="仿宋_GB2312"/>
                <w:b w:val="0"/>
                <w:bCs/>
                <w:color w:val="auto"/>
                <w:sz w:val="21"/>
                <w:szCs w:val="21"/>
                <w:lang w:eastAsia="zh-CN" w:bidi="ar"/>
              </w:rPr>
            </w:pPr>
            <w:r>
              <w:rPr>
                <w:rFonts w:hint="eastAsia" w:ascii="仿宋_GB2312" w:hAnsi="仿宋_GB2312" w:eastAsia="仿宋_GB2312" w:cs="仿宋_GB2312"/>
                <w:b w:val="0"/>
                <w:bCs/>
                <w:color w:val="auto"/>
                <w:sz w:val="21"/>
                <w:szCs w:val="21"/>
                <w:lang w:eastAsia="zh-CN" w:bidi="ar"/>
              </w:rPr>
              <w:t>3.内容及素材制作</w:t>
            </w:r>
          </w:p>
        </w:tc>
        <w:tc>
          <w:tcPr>
            <w:tcW w:w="812" w:type="dxa"/>
            <w:noWrap w:val="0"/>
            <w:vAlign w:val="center"/>
          </w:tcPr>
          <w:p>
            <w:pPr>
              <w:pStyle w:val="12"/>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15</w:t>
            </w:r>
          </w:p>
        </w:tc>
        <w:tc>
          <w:tcPr>
            <w:tcW w:w="5255" w:type="dxa"/>
            <w:noWrap w:val="0"/>
            <w:vAlign w:val="top"/>
          </w:tcPr>
          <w:p>
            <w:pPr>
              <w:pStyle w:val="12"/>
              <w:keepNext w:val="0"/>
              <w:keepLines w:val="0"/>
              <w:pageBreakBefore w:val="0"/>
              <w:widowControl/>
              <w:kinsoku/>
              <w:wordWrap/>
              <w:overflowPunct/>
              <w:topLinePunct w:val="0"/>
              <w:autoSpaceDE/>
              <w:autoSpaceDN/>
              <w:bidi w:val="0"/>
              <w:adjustRightInd/>
              <w:snapToGrid w:val="0"/>
              <w:jc w:val="both"/>
              <w:textAlignment w:val="auto"/>
              <w:rPr>
                <w:rFonts w:hint="eastAsia" w:ascii="仿宋_GB2312" w:hAnsi="仿宋_GB2312" w:eastAsia="仿宋_GB2312" w:cs="仿宋_GB2312"/>
                <w:b w:val="0"/>
                <w:bCs/>
                <w:color w:val="auto"/>
                <w:sz w:val="21"/>
                <w:szCs w:val="21"/>
                <w:lang w:eastAsia="zh-CN" w:bidi="ar"/>
              </w:rPr>
            </w:pPr>
            <w:r>
              <w:rPr>
                <w:rFonts w:hint="eastAsia" w:ascii="仿宋_GB2312" w:hAnsi="仿宋_GB2312" w:eastAsia="仿宋_GB2312" w:cs="仿宋_GB2312"/>
                <w:b w:val="0"/>
                <w:bCs/>
                <w:color w:val="auto"/>
                <w:sz w:val="21"/>
                <w:szCs w:val="21"/>
                <w:lang w:eastAsia="zh-CN" w:bidi="ar"/>
              </w:rPr>
              <w:t>根据投标人提供的“福建人社”微信公众号推广方案中，对内容及素材制作的途径及形式、供稿数量、素材主题贴合度、图文配比等，由评标委员会进行评议：制作的途径及形式丰富、头图设计美观、素材主题贴合度高、图文配比高的得</w:t>
            </w:r>
            <w:r>
              <w:rPr>
                <w:rFonts w:hint="eastAsia" w:ascii="仿宋_GB2312" w:hAnsi="仿宋_GB2312" w:eastAsia="仿宋_GB2312" w:cs="仿宋_GB2312"/>
                <w:b w:val="0"/>
                <w:bCs/>
                <w:color w:val="auto"/>
                <w:sz w:val="21"/>
                <w:szCs w:val="21"/>
                <w:lang w:val="en-US" w:eastAsia="zh-CN" w:bidi="ar"/>
              </w:rPr>
              <w:t>13-15</w:t>
            </w:r>
            <w:r>
              <w:rPr>
                <w:rFonts w:hint="eastAsia" w:ascii="仿宋_GB2312" w:hAnsi="仿宋_GB2312" w:eastAsia="仿宋_GB2312" w:cs="仿宋_GB2312"/>
                <w:b w:val="0"/>
                <w:bCs/>
                <w:color w:val="auto"/>
                <w:sz w:val="21"/>
                <w:szCs w:val="21"/>
                <w:lang w:eastAsia="zh-CN" w:bidi="ar"/>
              </w:rPr>
              <w:t>分；制作的途径及形式较丰富、头图设计合理、供稿数量较充足、素材主题贴合度较高、图文配比较高的得</w:t>
            </w:r>
            <w:r>
              <w:rPr>
                <w:rFonts w:hint="eastAsia" w:ascii="仿宋_GB2312" w:hAnsi="仿宋_GB2312" w:eastAsia="仿宋_GB2312" w:cs="仿宋_GB2312"/>
                <w:b w:val="0"/>
                <w:bCs/>
                <w:color w:val="auto"/>
                <w:sz w:val="21"/>
                <w:szCs w:val="21"/>
                <w:lang w:val="en-US" w:eastAsia="zh-CN" w:bidi="ar"/>
              </w:rPr>
              <w:t>10-12</w:t>
            </w:r>
            <w:r>
              <w:rPr>
                <w:rFonts w:hint="eastAsia" w:ascii="仿宋_GB2312" w:hAnsi="仿宋_GB2312" w:eastAsia="仿宋_GB2312" w:cs="仿宋_GB2312"/>
                <w:b w:val="0"/>
                <w:bCs/>
                <w:color w:val="auto"/>
                <w:sz w:val="21"/>
                <w:szCs w:val="21"/>
                <w:lang w:eastAsia="zh-CN" w:bidi="ar"/>
              </w:rPr>
              <w:t>分；制作的途径及形式简单、供稿数量基本满足需求、素材主题贴合度一般、图文配比一般的得</w:t>
            </w:r>
            <w:r>
              <w:rPr>
                <w:rFonts w:hint="eastAsia" w:ascii="仿宋_GB2312" w:hAnsi="仿宋_GB2312" w:eastAsia="仿宋_GB2312" w:cs="仿宋_GB2312"/>
                <w:b w:val="0"/>
                <w:bCs/>
                <w:color w:val="auto"/>
                <w:sz w:val="21"/>
                <w:szCs w:val="21"/>
                <w:lang w:val="en-US" w:eastAsia="zh-CN" w:bidi="ar"/>
              </w:rPr>
              <w:t>9-10</w:t>
            </w:r>
            <w:r>
              <w:rPr>
                <w:rFonts w:hint="eastAsia" w:ascii="仿宋_GB2312" w:hAnsi="仿宋_GB2312" w:eastAsia="仿宋_GB2312" w:cs="仿宋_GB2312"/>
                <w:b w:val="0"/>
                <w:bCs/>
                <w:color w:val="auto"/>
                <w:sz w:val="21"/>
                <w:szCs w:val="21"/>
                <w:lang w:eastAsia="zh-CN" w:bidi="ar"/>
              </w:rPr>
              <w:t>分。制作效果差得</w:t>
            </w:r>
            <w:r>
              <w:rPr>
                <w:rFonts w:hint="eastAsia" w:ascii="仿宋_GB2312" w:hAnsi="仿宋_GB2312" w:eastAsia="仿宋_GB2312" w:cs="仿宋_GB2312"/>
                <w:b w:val="0"/>
                <w:bCs/>
                <w:color w:val="auto"/>
                <w:sz w:val="21"/>
                <w:szCs w:val="21"/>
                <w:lang w:val="en-US" w:eastAsia="zh-CN" w:bidi="ar"/>
              </w:rPr>
              <w:t>8</w:t>
            </w:r>
            <w:r>
              <w:rPr>
                <w:rFonts w:hint="eastAsia" w:ascii="仿宋_GB2312" w:hAnsi="仿宋_GB2312" w:eastAsia="仿宋_GB2312" w:cs="仿宋_GB2312"/>
                <w:b w:val="0"/>
                <w:bCs/>
                <w:color w:val="auto"/>
                <w:sz w:val="21"/>
                <w:szCs w:val="21"/>
                <w:lang w:eastAsia="zh-CN" w:bidi="ar"/>
              </w:rPr>
              <w:t>分及以下。（满分</w:t>
            </w:r>
            <w:r>
              <w:rPr>
                <w:rFonts w:hint="eastAsia" w:ascii="仿宋_GB2312" w:hAnsi="仿宋_GB2312" w:eastAsia="仿宋_GB2312" w:cs="仿宋_GB2312"/>
                <w:b w:val="0"/>
                <w:bCs/>
                <w:color w:val="auto"/>
                <w:sz w:val="21"/>
                <w:szCs w:val="21"/>
                <w:lang w:val="en-US" w:eastAsia="zh-CN" w:bidi="ar"/>
              </w:rPr>
              <w:t>15</w:t>
            </w:r>
            <w:r>
              <w:rPr>
                <w:rFonts w:hint="eastAsia" w:ascii="仿宋_GB2312" w:hAnsi="仿宋_GB2312" w:eastAsia="仿宋_GB2312" w:cs="仿宋_GB2312"/>
                <w:b w:val="0"/>
                <w:bCs/>
                <w:color w:val="auto"/>
                <w:sz w:val="21"/>
                <w:szCs w:val="21"/>
                <w:lang w:eastAsia="zh-CN" w:bidi="ar"/>
              </w:rPr>
              <w:t>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81" w:type="dxa"/>
            <w:noWrap w:val="0"/>
            <w:vAlign w:val="center"/>
          </w:tcPr>
          <w:p>
            <w:pPr>
              <w:pStyle w:val="12"/>
              <w:keepNext w:val="0"/>
              <w:keepLines w:val="0"/>
              <w:pageBreakBefore w:val="0"/>
              <w:widowControl/>
              <w:kinsoku/>
              <w:wordWrap/>
              <w:overflowPunct/>
              <w:topLinePunct w:val="0"/>
              <w:autoSpaceDE/>
              <w:autoSpaceDN/>
              <w:bidi w:val="0"/>
              <w:adjustRightInd/>
              <w:snapToGrid w:val="0"/>
              <w:jc w:val="both"/>
              <w:textAlignment w:val="auto"/>
              <w:rPr>
                <w:rFonts w:hint="eastAsia" w:ascii="仿宋_GB2312" w:hAnsi="仿宋_GB2312" w:eastAsia="仿宋_GB2312" w:cs="仿宋_GB2312"/>
                <w:b w:val="0"/>
                <w:bCs/>
                <w:color w:val="auto"/>
                <w:sz w:val="21"/>
                <w:szCs w:val="21"/>
                <w:lang w:eastAsia="zh-CN" w:bidi="ar"/>
              </w:rPr>
            </w:pPr>
            <w:r>
              <w:rPr>
                <w:rFonts w:hint="eastAsia" w:ascii="仿宋_GB2312" w:hAnsi="仿宋_GB2312" w:eastAsia="仿宋_GB2312" w:cs="仿宋_GB2312"/>
                <w:b w:val="0"/>
                <w:bCs/>
                <w:color w:val="auto"/>
                <w:sz w:val="21"/>
                <w:szCs w:val="21"/>
                <w:lang w:eastAsia="zh-CN" w:bidi="ar"/>
              </w:rPr>
              <w:t>4.粉丝量、浏览量、转发量增长提升策略</w:t>
            </w:r>
          </w:p>
        </w:tc>
        <w:tc>
          <w:tcPr>
            <w:tcW w:w="812" w:type="dxa"/>
            <w:noWrap w:val="0"/>
            <w:vAlign w:val="center"/>
          </w:tcPr>
          <w:p>
            <w:pPr>
              <w:pStyle w:val="12"/>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b w:val="0"/>
                <w:bCs/>
                <w:color w:val="auto"/>
                <w:sz w:val="21"/>
                <w:szCs w:val="21"/>
              </w:rPr>
            </w:pPr>
            <w:r>
              <w:rPr>
                <w:rFonts w:hint="eastAsia" w:ascii="仿宋_GB2312" w:hAnsi="仿宋_GB2312" w:eastAsia="仿宋_GB2312" w:cs="仿宋_GB2312"/>
                <w:b w:val="0"/>
                <w:bCs/>
                <w:color w:val="auto"/>
                <w:sz w:val="21"/>
                <w:szCs w:val="21"/>
              </w:rPr>
              <w:t>5</w:t>
            </w:r>
          </w:p>
        </w:tc>
        <w:tc>
          <w:tcPr>
            <w:tcW w:w="5255" w:type="dxa"/>
            <w:noWrap w:val="0"/>
            <w:vAlign w:val="top"/>
          </w:tcPr>
          <w:p>
            <w:pPr>
              <w:pStyle w:val="12"/>
              <w:keepNext w:val="0"/>
              <w:keepLines w:val="0"/>
              <w:pageBreakBefore w:val="0"/>
              <w:widowControl/>
              <w:kinsoku/>
              <w:wordWrap/>
              <w:overflowPunct/>
              <w:topLinePunct w:val="0"/>
              <w:autoSpaceDE/>
              <w:autoSpaceDN/>
              <w:bidi w:val="0"/>
              <w:adjustRightInd/>
              <w:snapToGrid w:val="0"/>
              <w:jc w:val="both"/>
              <w:textAlignment w:val="auto"/>
              <w:rPr>
                <w:rFonts w:hint="eastAsia" w:ascii="仿宋_GB2312" w:hAnsi="仿宋_GB2312" w:eastAsia="仿宋_GB2312" w:cs="仿宋_GB2312"/>
                <w:b w:val="0"/>
                <w:bCs/>
                <w:color w:val="auto"/>
                <w:sz w:val="21"/>
                <w:szCs w:val="21"/>
                <w:lang w:eastAsia="zh-CN" w:bidi="ar"/>
              </w:rPr>
            </w:pPr>
            <w:r>
              <w:rPr>
                <w:rFonts w:hint="eastAsia" w:ascii="仿宋_GB2312" w:hAnsi="仿宋_GB2312" w:eastAsia="仿宋_GB2312" w:cs="仿宋_GB2312"/>
                <w:b w:val="0"/>
                <w:bCs/>
                <w:color w:val="auto"/>
                <w:sz w:val="21"/>
                <w:szCs w:val="21"/>
                <w:lang w:eastAsia="zh-CN" w:bidi="ar"/>
              </w:rPr>
              <w:t>根据投标人提供的“福建人社”微信公众号推广方案中，对粉丝量、浏览量、转发量增长提升策略进行评议：策略有亮点、逻辑清晰合理、方案可实施性、延续强的得5分；策略有亮点、逻辑基本合理、方案可实施性、延续较强的得3分；策略简单、可实施性一般的得1分；方案差或未提供的不得分。(满分</w:t>
            </w:r>
            <w:r>
              <w:rPr>
                <w:rFonts w:hint="eastAsia" w:ascii="仿宋_GB2312" w:hAnsi="仿宋_GB2312" w:eastAsia="仿宋_GB2312" w:cs="仿宋_GB2312"/>
                <w:b w:val="0"/>
                <w:bCs/>
                <w:color w:val="auto"/>
                <w:sz w:val="21"/>
                <w:szCs w:val="21"/>
                <w:lang w:val="en-US" w:eastAsia="zh-CN" w:bidi="ar"/>
              </w:rPr>
              <w:t>5</w:t>
            </w:r>
            <w:r>
              <w:rPr>
                <w:rFonts w:hint="eastAsia" w:ascii="仿宋_GB2312" w:hAnsi="仿宋_GB2312" w:eastAsia="仿宋_GB2312" w:cs="仿宋_GB2312"/>
                <w:b w:val="0"/>
                <w:bCs/>
                <w:color w:val="auto"/>
                <w:sz w:val="21"/>
                <w:szCs w:val="21"/>
                <w:lang w:eastAsia="zh-CN" w:bidi="ar"/>
              </w:rPr>
              <w:t>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81" w:type="dxa"/>
            <w:noWrap w:val="0"/>
            <w:vAlign w:val="center"/>
          </w:tcPr>
          <w:p>
            <w:pPr>
              <w:pStyle w:val="12"/>
              <w:keepNext w:val="0"/>
              <w:keepLines w:val="0"/>
              <w:pageBreakBefore w:val="0"/>
              <w:widowControl/>
              <w:kinsoku/>
              <w:wordWrap/>
              <w:overflowPunct/>
              <w:topLinePunct w:val="0"/>
              <w:autoSpaceDE/>
              <w:autoSpaceDN/>
              <w:bidi w:val="0"/>
              <w:adjustRightInd/>
              <w:snapToGrid w:val="0"/>
              <w:jc w:val="both"/>
              <w:textAlignment w:val="auto"/>
              <w:rPr>
                <w:rFonts w:hint="eastAsia" w:ascii="仿宋_GB2312" w:hAnsi="仿宋_GB2312" w:eastAsia="仿宋_GB2312" w:cs="仿宋_GB2312"/>
                <w:b w:val="0"/>
                <w:bCs/>
                <w:color w:val="auto"/>
                <w:sz w:val="21"/>
                <w:szCs w:val="21"/>
                <w:lang w:eastAsia="zh-CN" w:bidi="ar"/>
              </w:rPr>
            </w:pPr>
            <w:r>
              <w:rPr>
                <w:rFonts w:hint="eastAsia" w:ascii="仿宋_GB2312" w:hAnsi="仿宋_GB2312" w:eastAsia="仿宋_GB2312" w:cs="仿宋_GB2312"/>
                <w:b w:val="0"/>
                <w:bCs/>
                <w:color w:val="auto"/>
                <w:sz w:val="21"/>
                <w:szCs w:val="21"/>
                <w:lang w:eastAsia="zh-CN" w:bidi="ar"/>
              </w:rPr>
              <w:t>5.审校服务</w:t>
            </w:r>
          </w:p>
        </w:tc>
        <w:tc>
          <w:tcPr>
            <w:tcW w:w="812" w:type="dxa"/>
            <w:noWrap w:val="0"/>
            <w:vAlign w:val="center"/>
          </w:tcPr>
          <w:p>
            <w:pPr>
              <w:pStyle w:val="12"/>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b w:val="0"/>
                <w:bCs/>
                <w:color w:val="auto"/>
                <w:sz w:val="21"/>
                <w:szCs w:val="21"/>
              </w:rPr>
            </w:pPr>
            <w:r>
              <w:rPr>
                <w:rFonts w:hint="eastAsia" w:ascii="仿宋_GB2312" w:hAnsi="仿宋_GB2312" w:eastAsia="仿宋_GB2312" w:cs="仿宋_GB2312"/>
                <w:b w:val="0"/>
                <w:bCs/>
                <w:color w:val="auto"/>
                <w:sz w:val="21"/>
                <w:szCs w:val="21"/>
              </w:rPr>
              <w:t>5</w:t>
            </w:r>
          </w:p>
        </w:tc>
        <w:tc>
          <w:tcPr>
            <w:tcW w:w="5255" w:type="dxa"/>
            <w:noWrap w:val="0"/>
            <w:vAlign w:val="top"/>
          </w:tcPr>
          <w:p>
            <w:pPr>
              <w:pStyle w:val="12"/>
              <w:keepNext w:val="0"/>
              <w:keepLines w:val="0"/>
              <w:pageBreakBefore w:val="0"/>
              <w:widowControl/>
              <w:kinsoku/>
              <w:wordWrap/>
              <w:overflowPunct/>
              <w:topLinePunct w:val="0"/>
              <w:autoSpaceDE/>
              <w:autoSpaceDN/>
              <w:bidi w:val="0"/>
              <w:adjustRightInd/>
              <w:snapToGrid w:val="0"/>
              <w:jc w:val="both"/>
              <w:textAlignment w:val="auto"/>
              <w:rPr>
                <w:rFonts w:hint="eastAsia" w:ascii="仿宋_GB2312" w:hAnsi="仿宋_GB2312" w:eastAsia="仿宋_GB2312" w:cs="仿宋_GB2312"/>
                <w:b w:val="0"/>
                <w:bCs/>
                <w:color w:val="auto"/>
                <w:sz w:val="21"/>
                <w:szCs w:val="21"/>
                <w:lang w:eastAsia="zh-CN" w:bidi="ar"/>
              </w:rPr>
            </w:pPr>
            <w:r>
              <w:rPr>
                <w:rFonts w:hint="eastAsia" w:ascii="仿宋_GB2312" w:hAnsi="仿宋_GB2312" w:eastAsia="仿宋_GB2312" w:cs="仿宋_GB2312"/>
                <w:b w:val="0"/>
                <w:bCs/>
                <w:color w:val="auto"/>
                <w:sz w:val="21"/>
                <w:szCs w:val="21"/>
                <w:lang w:eastAsia="zh-CN" w:bidi="ar"/>
              </w:rPr>
              <w:t>根据投标人提供的“福建人社”微信公众号推广方案中，对审校流程和审校工具等审校服务方案等方面，由评标委员会进行评议：</w:t>
            </w:r>
          </w:p>
          <w:p>
            <w:pPr>
              <w:pStyle w:val="12"/>
              <w:keepNext w:val="0"/>
              <w:keepLines w:val="0"/>
              <w:pageBreakBefore w:val="0"/>
              <w:widowControl/>
              <w:kinsoku/>
              <w:wordWrap/>
              <w:overflowPunct/>
              <w:topLinePunct w:val="0"/>
              <w:autoSpaceDE/>
              <w:autoSpaceDN/>
              <w:bidi w:val="0"/>
              <w:adjustRightInd/>
              <w:snapToGrid w:val="0"/>
              <w:jc w:val="both"/>
              <w:textAlignment w:val="auto"/>
              <w:rPr>
                <w:rFonts w:hint="eastAsia" w:ascii="仿宋_GB2312" w:hAnsi="仿宋_GB2312" w:eastAsia="仿宋_GB2312" w:cs="仿宋_GB2312"/>
                <w:b w:val="0"/>
                <w:bCs/>
                <w:color w:val="auto"/>
                <w:sz w:val="21"/>
                <w:szCs w:val="21"/>
                <w:lang w:eastAsia="zh-CN" w:bidi="ar"/>
              </w:rPr>
            </w:pPr>
            <w:r>
              <w:rPr>
                <w:rFonts w:hint="eastAsia" w:ascii="仿宋_GB2312" w:hAnsi="仿宋_GB2312" w:eastAsia="仿宋_GB2312" w:cs="仿宋_GB2312"/>
                <w:b w:val="0"/>
                <w:bCs/>
                <w:color w:val="auto"/>
                <w:sz w:val="21"/>
                <w:szCs w:val="21"/>
                <w:lang w:eastAsia="zh-CN" w:bidi="ar"/>
              </w:rPr>
              <w:t>方案详细、合理、完整、符合实际且切实可行的得</w:t>
            </w:r>
            <w:r>
              <w:rPr>
                <w:rFonts w:hint="eastAsia" w:ascii="仿宋_GB2312" w:hAnsi="仿宋_GB2312" w:eastAsia="仿宋_GB2312" w:cs="仿宋_GB2312"/>
                <w:b w:val="0"/>
                <w:bCs/>
                <w:color w:val="auto"/>
                <w:sz w:val="21"/>
                <w:szCs w:val="21"/>
                <w:lang w:val="en-US" w:eastAsia="zh-CN" w:bidi="ar"/>
              </w:rPr>
              <w:t>5</w:t>
            </w:r>
            <w:r>
              <w:rPr>
                <w:rFonts w:hint="eastAsia" w:ascii="仿宋_GB2312" w:hAnsi="仿宋_GB2312" w:eastAsia="仿宋_GB2312" w:cs="仿宋_GB2312"/>
                <w:b w:val="0"/>
                <w:bCs/>
                <w:color w:val="auto"/>
                <w:sz w:val="21"/>
                <w:szCs w:val="21"/>
                <w:lang w:eastAsia="zh-CN" w:bidi="ar"/>
              </w:rPr>
              <w:t>分；方案较详细、较合理、较完整、较符合实际且切实可行的得</w:t>
            </w:r>
            <w:r>
              <w:rPr>
                <w:rFonts w:hint="eastAsia" w:ascii="仿宋_GB2312" w:hAnsi="仿宋_GB2312" w:eastAsia="仿宋_GB2312" w:cs="仿宋_GB2312"/>
                <w:b w:val="0"/>
                <w:bCs/>
                <w:color w:val="auto"/>
                <w:sz w:val="21"/>
                <w:szCs w:val="21"/>
                <w:lang w:val="en-US" w:eastAsia="zh-CN" w:bidi="ar"/>
              </w:rPr>
              <w:t>4</w:t>
            </w:r>
            <w:r>
              <w:rPr>
                <w:rFonts w:hint="eastAsia" w:ascii="仿宋_GB2312" w:hAnsi="仿宋_GB2312" w:eastAsia="仿宋_GB2312" w:cs="仿宋_GB2312"/>
                <w:b w:val="0"/>
                <w:bCs/>
                <w:color w:val="auto"/>
                <w:sz w:val="21"/>
                <w:szCs w:val="21"/>
                <w:lang w:eastAsia="zh-CN" w:bidi="ar"/>
              </w:rPr>
              <w:t>分；方案简单、基本符合实际的得</w:t>
            </w:r>
            <w:r>
              <w:rPr>
                <w:rFonts w:hint="eastAsia" w:ascii="仿宋_GB2312" w:hAnsi="仿宋_GB2312" w:eastAsia="仿宋_GB2312" w:cs="仿宋_GB2312"/>
                <w:b w:val="0"/>
                <w:bCs/>
                <w:color w:val="auto"/>
                <w:sz w:val="21"/>
                <w:szCs w:val="21"/>
                <w:lang w:val="en-US" w:eastAsia="zh-CN" w:bidi="ar"/>
              </w:rPr>
              <w:t>3</w:t>
            </w:r>
            <w:r>
              <w:rPr>
                <w:rFonts w:hint="eastAsia" w:ascii="仿宋_GB2312" w:hAnsi="仿宋_GB2312" w:eastAsia="仿宋_GB2312" w:cs="仿宋_GB2312"/>
                <w:b w:val="0"/>
                <w:bCs/>
                <w:color w:val="auto"/>
                <w:sz w:val="21"/>
                <w:szCs w:val="21"/>
                <w:lang w:eastAsia="zh-CN" w:bidi="ar"/>
              </w:rPr>
              <w:t>分；方案差或未提供的不得分。（满分5分）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81" w:type="dxa"/>
            <w:noWrap w:val="0"/>
            <w:vAlign w:val="center"/>
          </w:tcPr>
          <w:p>
            <w:pPr>
              <w:pStyle w:val="12"/>
              <w:keepNext w:val="0"/>
              <w:keepLines w:val="0"/>
              <w:pageBreakBefore w:val="0"/>
              <w:widowControl/>
              <w:kinsoku/>
              <w:wordWrap/>
              <w:overflowPunct/>
              <w:topLinePunct w:val="0"/>
              <w:autoSpaceDE/>
              <w:autoSpaceDN/>
              <w:bidi w:val="0"/>
              <w:adjustRightInd/>
              <w:snapToGrid w:val="0"/>
              <w:ind w:left="0" w:leftChars="0" w:firstLine="0" w:firstLineChars="0"/>
              <w:jc w:val="both"/>
              <w:textAlignment w:val="auto"/>
              <w:rPr>
                <w:rFonts w:hint="eastAsia" w:ascii="仿宋_GB2312" w:hAnsi="仿宋_GB2312" w:eastAsia="仿宋_GB2312" w:cs="仿宋_GB2312"/>
                <w:b w:val="0"/>
                <w:bCs/>
                <w:color w:val="auto"/>
                <w:sz w:val="21"/>
                <w:szCs w:val="21"/>
                <w:lang w:eastAsia="zh-CN" w:bidi="ar"/>
              </w:rPr>
            </w:pPr>
            <w:r>
              <w:rPr>
                <w:rFonts w:hint="eastAsia" w:ascii="仿宋_GB2312" w:hAnsi="仿宋_GB2312" w:eastAsia="仿宋_GB2312" w:cs="仿宋_GB2312"/>
                <w:b w:val="0"/>
                <w:bCs/>
                <w:color w:val="auto"/>
                <w:sz w:val="21"/>
                <w:szCs w:val="21"/>
                <w:lang w:eastAsia="zh-CN" w:bidi="ar"/>
              </w:rPr>
              <w:t>6.图片库和编排资料库</w:t>
            </w:r>
          </w:p>
        </w:tc>
        <w:tc>
          <w:tcPr>
            <w:tcW w:w="812" w:type="dxa"/>
            <w:noWrap w:val="0"/>
            <w:vAlign w:val="center"/>
          </w:tcPr>
          <w:p>
            <w:pPr>
              <w:pStyle w:val="12"/>
              <w:keepNext w:val="0"/>
              <w:keepLines w:val="0"/>
              <w:pageBreakBefore w:val="0"/>
              <w:widowControl/>
              <w:kinsoku/>
              <w:wordWrap/>
              <w:overflowPunct/>
              <w:topLinePunct w:val="0"/>
              <w:autoSpaceDE/>
              <w:autoSpaceDN/>
              <w:bidi w:val="0"/>
              <w:adjustRightInd/>
              <w:snapToGrid w:val="0"/>
              <w:ind w:left="0" w:leftChars="0" w:firstLine="0" w:firstLineChars="0"/>
              <w:jc w:val="center"/>
              <w:textAlignment w:val="auto"/>
              <w:rPr>
                <w:rFonts w:hint="eastAsia" w:ascii="仿宋_GB2312" w:hAnsi="仿宋_GB2312" w:eastAsia="仿宋_GB2312" w:cs="仿宋_GB2312"/>
                <w:b w:val="0"/>
                <w:bCs/>
                <w:color w:val="auto"/>
                <w:sz w:val="21"/>
                <w:szCs w:val="21"/>
              </w:rPr>
            </w:pPr>
            <w:r>
              <w:rPr>
                <w:rFonts w:hint="eastAsia" w:ascii="仿宋_GB2312" w:hAnsi="仿宋_GB2312" w:eastAsia="仿宋_GB2312" w:cs="仿宋_GB2312"/>
                <w:b w:val="0"/>
                <w:bCs/>
                <w:color w:val="auto"/>
                <w:sz w:val="21"/>
                <w:szCs w:val="21"/>
              </w:rPr>
              <w:t>5</w:t>
            </w:r>
          </w:p>
        </w:tc>
        <w:tc>
          <w:tcPr>
            <w:tcW w:w="5255" w:type="dxa"/>
            <w:noWrap w:val="0"/>
            <w:vAlign w:val="top"/>
          </w:tcPr>
          <w:p>
            <w:pPr>
              <w:pStyle w:val="12"/>
              <w:keepNext w:val="0"/>
              <w:keepLines w:val="0"/>
              <w:pageBreakBefore w:val="0"/>
              <w:widowControl/>
              <w:numPr>
                <w:ilvl w:val="0"/>
                <w:numId w:val="1"/>
              </w:numPr>
              <w:kinsoku/>
              <w:wordWrap/>
              <w:overflowPunct/>
              <w:topLinePunct w:val="0"/>
              <w:autoSpaceDE/>
              <w:autoSpaceDN/>
              <w:bidi w:val="0"/>
              <w:adjustRightInd/>
              <w:snapToGrid w:val="0"/>
              <w:ind w:left="0" w:leftChars="0" w:firstLine="0" w:firstLineChars="0"/>
              <w:jc w:val="both"/>
              <w:textAlignment w:val="auto"/>
              <w:rPr>
                <w:rFonts w:hint="eastAsia" w:ascii="仿宋_GB2312" w:hAnsi="仿宋_GB2312" w:eastAsia="仿宋_GB2312" w:cs="仿宋_GB2312"/>
                <w:b w:val="0"/>
                <w:bCs/>
                <w:color w:val="auto"/>
                <w:sz w:val="21"/>
                <w:szCs w:val="21"/>
                <w:lang w:eastAsia="zh-CN" w:bidi="ar"/>
              </w:rPr>
            </w:pPr>
            <w:r>
              <w:rPr>
                <w:rFonts w:hint="eastAsia" w:ascii="仿宋_GB2312" w:hAnsi="仿宋_GB2312" w:eastAsia="仿宋_GB2312" w:cs="仿宋_GB2312"/>
                <w:b w:val="0"/>
                <w:bCs/>
                <w:color w:val="auto"/>
                <w:sz w:val="21"/>
                <w:szCs w:val="21"/>
                <w:lang w:eastAsia="zh-CN" w:bidi="ar"/>
              </w:rPr>
              <w:t>根据投标人针对本项目可提供的自有数据库图片数量进行评分，数量≥50万张的得3分，50万张＞数量≥</w:t>
            </w:r>
            <w:r>
              <w:rPr>
                <w:rFonts w:hint="eastAsia" w:ascii="仿宋_GB2312" w:hAnsi="仿宋_GB2312" w:eastAsia="仿宋_GB2312" w:cs="仿宋_GB2312"/>
                <w:b w:val="0"/>
                <w:bCs/>
                <w:color w:val="auto"/>
                <w:sz w:val="21"/>
                <w:szCs w:val="21"/>
                <w:lang w:val="en-US" w:eastAsia="zh-CN" w:bidi="ar"/>
              </w:rPr>
              <w:t>1</w:t>
            </w:r>
            <w:r>
              <w:rPr>
                <w:rFonts w:hint="eastAsia" w:ascii="仿宋_GB2312" w:hAnsi="仿宋_GB2312" w:eastAsia="仿宋_GB2312" w:cs="仿宋_GB2312"/>
                <w:b w:val="0"/>
                <w:bCs/>
                <w:color w:val="auto"/>
                <w:sz w:val="21"/>
                <w:szCs w:val="21"/>
                <w:lang w:eastAsia="zh-CN" w:bidi="ar"/>
              </w:rPr>
              <w:t>0万张的得2分，数量少于</w:t>
            </w:r>
            <w:r>
              <w:rPr>
                <w:rFonts w:hint="eastAsia" w:ascii="仿宋_GB2312" w:hAnsi="仿宋_GB2312" w:eastAsia="仿宋_GB2312" w:cs="仿宋_GB2312"/>
                <w:b w:val="0"/>
                <w:bCs/>
                <w:color w:val="auto"/>
                <w:sz w:val="21"/>
                <w:szCs w:val="21"/>
                <w:lang w:val="en-US" w:eastAsia="zh-CN" w:bidi="ar"/>
              </w:rPr>
              <w:t>1</w:t>
            </w:r>
            <w:r>
              <w:rPr>
                <w:rFonts w:hint="eastAsia" w:ascii="仿宋_GB2312" w:hAnsi="仿宋_GB2312" w:eastAsia="仿宋_GB2312" w:cs="仿宋_GB2312"/>
                <w:b w:val="0"/>
                <w:bCs/>
                <w:color w:val="auto"/>
                <w:sz w:val="21"/>
                <w:szCs w:val="21"/>
                <w:lang w:eastAsia="zh-CN" w:bidi="ar"/>
              </w:rPr>
              <w:t>0万张的得1分，未提供不得分。注：自有图库提供截图，或其他证明材料，未提供的不得分。（满分3分）</w:t>
            </w:r>
          </w:p>
          <w:p>
            <w:pPr>
              <w:pStyle w:val="12"/>
              <w:keepNext w:val="0"/>
              <w:keepLines w:val="0"/>
              <w:pageBreakBefore w:val="0"/>
              <w:widowControl/>
              <w:numPr>
                <w:ilvl w:val="0"/>
                <w:numId w:val="1"/>
              </w:numPr>
              <w:kinsoku/>
              <w:wordWrap/>
              <w:overflowPunct/>
              <w:topLinePunct w:val="0"/>
              <w:autoSpaceDE/>
              <w:autoSpaceDN/>
              <w:bidi w:val="0"/>
              <w:adjustRightInd/>
              <w:snapToGrid w:val="0"/>
              <w:ind w:left="0" w:leftChars="0" w:firstLine="0" w:firstLineChars="0"/>
              <w:jc w:val="both"/>
              <w:textAlignment w:val="auto"/>
              <w:rPr>
                <w:rFonts w:hint="eastAsia" w:ascii="仿宋_GB2312" w:hAnsi="仿宋_GB2312" w:eastAsia="仿宋_GB2312" w:cs="仿宋_GB2312"/>
                <w:b w:val="0"/>
                <w:bCs/>
                <w:color w:val="auto"/>
                <w:sz w:val="21"/>
                <w:szCs w:val="21"/>
                <w:lang w:eastAsia="zh-CN" w:bidi="ar"/>
              </w:rPr>
            </w:pPr>
            <w:r>
              <w:rPr>
                <w:rFonts w:hint="eastAsia" w:ascii="仿宋_GB2312" w:hAnsi="仿宋_GB2312" w:eastAsia="仿宋_GB2312" w:cs="仿宋_GB2312"/>
                <w:b w:val="0"/>
                <w:bCs/>
                <w:color w:val="auto"/>
                <w:sz w:val="21"/>
                <w:szCs w:val="21"/>
                <w:lang w:eastAsia="zh-CN" w:bidi="ar"/>
              </w:rPr>
              <w:t>可提供编辑器、海报制作可商用会员服务供微信公众号排版使用，或提供字体、图库版权情况得</w:t>
            </w:r>
            <w:r>
              <w:rPr>
                <w:rFonts w:hint="eastAsia" w:ascii="仿宋_GB2312" w:hAnsi="仿宋_GB2312" w:eastAsia="仿宋_GB2312" w:cs="仿宋_GB2312"/>
                <w:b w:val="0"/>
                <w:bCs/>
                <w:color w:val="auto"/>
                <w:sz w:val="21"/>
                <w:szCs w:val="21"/>
                <w:lang w:val="en-US" w:eastAsia="zh-CN" w:bidi="ar"/>
              </w:rPr>
              <w:t>2分。注：</w:t>
            </w:r>
            <w:r>
              <w:rPr>
                <w:rFonts w:hint="eastAsia" w:ascii="仿宋_GB2312" w:hAnsi="仿宋_GB2312" w:eastAsia="仿宋_GB2312" w:cs="仿宋_GB2312"/>
                <w:b w:val="0"/>
                <w:bCs/>
                <w:color w:val="auto"/>
                <w:sz w:val="21"/>
                <w:szCs w:val="21"/>
                <w:lang w:eastAsia="zh-CN" w:bidi="ar"/>
              </w:rPr>
              <w:t>提供证明情况</w:t>
            </w:r>
            <w:r>
              <w:rPr>
                <w:rFonts w:hint="eastAsia" w:ascii="仿宋_GB2312" w:hAnsi="仿宋_GB2312" w:eastAsia="仿宋_GB2312" w:cs="仿宋_GB2312"/>
                <w:b w:val="0"/>
                <w:bCs/>
                <w:color w:val="auto"/>
                <w:sz w:val="21"/>
                <w:szCs w:val="21"/>
                <w:lang w:val="en-US" w:eastAsia="zh-CN" w:bidi="ar"/>
              </w:rPr>
              <w:t>。未提供不得分。（满分2分）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81" w:type="dxa"/>
            <w:noWrap w:val="0"/>
            <w:vAlign w:val="center"/>
          </w:tcPr>
          <w:p>
            <w:pPr>
              <w:pStyle w:val="12"/>
              <w:keepNext w:val="0"/>
              <w:keepLines w:val="0"/>
              <w:pageBreakBefore w:val="0"/>
              <w:widowControl/>
              <w:kinsoku/>
              <w:wordWrap/>
              <w:overflowPunct/>
              <w:topLinePunct w:val="0"/>
              <w:autoSpaceDE/>
              <w:autoSpaceDN/>
              <w:bidi w:val="0"/>
              <w:adjustRightInd/>
              <w:snapToGrid w:val="0"/>
              <w:jc w:val="both"/>
              <w:textAlignment w:val="auto"/>
              <w:rPr>
                <w:rFonts w:hint="eastAsia" w:ascii="仿宋_GB2312" w:hAnsi="仿宋_GB2312" w:eastAsia="仿宋_GB2312" w:cs="仿宋_GB2312"/>
                <w:b w:val="0"/>
                <w:bCs/>
                <w:color w:val="auto"/>
                <w:sz w:val="21"/>
                <w:szCs w:val="21"/>
                <w:lang w:eastAsia="zh-CN" w:bidi="ar"/>
              </w:rPr>
            </w:pPr>
            <w:r>
              <w:rPr>
                <w:rFonts w:hint="eastAsia" w:ascii="仿宋_GB2312" w:hAnsi="仿宋_GB2312" w:eastAsia="仿宋_GB2312" w:cs="仿宋_GB2312"/>
                <w:b w:val="0"/>
                <w:bCs/>
                <w:color w:val="auto"/>
                <w:sz w:val="21"/>
                <w:szCs w:val="21"/>
                <w:lang w:val="en-US" w:eastAsia="zh-CN" w:bidi="ar"/>
              </w:rPr>
              <w:t>7</w:t>
            </w:r>
            <w:r>
              <w:rPr>
                <w:rFonts w:hint="eastAsia" w:ascii="仿宋_GB2312" w:hAnsi="仿宋_GB2312" w:eastAsia="仿宋_GB2312" w:cs="仿宋_GB2312"/>
                <w:b w:val="0"/>
                <w:bCs/>
                <w:color w:val="auto"/>
                <w:sz w:val="21"/>
                <w:szCs w:val="21"/>
                <w:lang w:eastAsia="zh-CN" w:bidi="ar"/>
              </w:rPr>
              <w:t>.策划与执行</w:t>
            </w:r>
          </w:p>
        </w:tc>
        <w:tc>
          <w:tcPr>
            <w:tcW w:w="812" w:type="dxa"/>
            <w:noWrap w:val="0"/>
            <w:vAlign w:val="center"/>
          </w:tcPr>
          <w:p>
            <w:pPr>
              <w:pStyle w:val="12"/>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b w:val="0"/>
                <w:bCs/>
                <w:color w:val="auto"/>
                <w:sz w:val="21"/>
                <w:szCs w:val="21"/>
              </w:rPr>
            </w:pPr>
            <w:r>
              <w:rPr>
                <w:rFonts w:hint="eastAsia" w:ascii="仿宋_GB2312" w:hAnsi="仿宋_GB2312" w:eastAsia="仿宋_GB2312" w:cs="仿宋_GB2312"/>
                <w:b w:val="0"/>
                <w:bCs/>
                <w:color w:val="auto"/>
                <w:sz w:val="21"/>
                <w:szCs w:val="21"/>
              </w:rPr>
              <w:t>5</w:t>
            </w:r>
          </w:p>
        </w:tc>
        <w:tc>
          <w:tcPr>
            <w:tcW w:w="5255" w:type="dxa"/>
            <w:noWrap w:val="0"/>
            <w:vAlign w:val="top"/>
          </w:tcPr>
          <w:p>
            <w:pPr>
              <w:pStyle w:val="12"/>
              <w:keepNext w:val="0"/>
              <w:keepLines w:val="0"/>
              <w:pageBreakBefore w:val="0"/>
              <w:widowControl/>
              <w:kinsoku/>
              <w:wordWrap/>
              <w:overflowPunct/>
              <w:topLinePunct w:val="0"/>
              <w:autoSpaceDE/>
              <w:autoSpaceDN/>
              <w:bidi w:val="0"/>
              <w:adjustRightInd/>
              <w:snapToGrid w:val="0"/>
              <w:jc w:val="both"/>
              <w:textAlignment w:val="auto"/>
              <w:rPr>
                <w:rFonts w:hint="eastAsia" w:ascii="仿宋_GB2312" w:hAnsi="仿宋_GB2312" w:eastAsia="仿宋_GB2312" w:cs="仿宋_GB2312"/>
                <w:b w:val="0"/>
                <w:bCs/>
                <w:color w:val="auto"/>
                <w:sz w:val="21"/>
                <w:szCs w:val="21"/>
                <w:lang w:eastAsia="zh-CN" w:bidi="ar"/>
              </w:rPr>
            </w:pPr>
            <w:r>
              <w:rPr>
                <w:rFonts w:hint="eastAsia" w:ascii="仿宋_GB2312" w:hAnsi="仿宋_GB2312" w:eastAsia="仿宋_GB2312" w:cs="仿宋_GB2312"/>
                <w:b w:val="0"/>
                <w:bCs/>
                <w:color w:val="auto"/>
                <w:sz w:val="21"/>
                <w:szCs w:val="21"/>
                <w:lang w:eastAsia="zh-CN" w:bidi="ar"/>
              </w:rPr>
              <w:t>根据投标人提供推广策划案，对公众号是否具有新闻亮点、执行流程可行性、新闻覆盖度、等方面进行评议：有新闻亮点、执行流程可行性、新闻覆盖度高的得5分；有新闻亮点、执行流程可行性较高、新闻覆盖度高较高的得3分；无新闻亮点、执行流程可行性一般、新闻覆盖度不高的得1分；方案差或未提供的不得分。（满分</w:t>
            </w:r>
            <w:r>
              <w:rPr>
                <w:rFonts w:hint="eastAsia" w:ascii="仿宋_GB2312" w:hAnsi="仿宋_GB2312" w:eastAsia="仿宋_GB2312" w:cs="仿宋_GB2312"/>
                <w:b w:val="0"/>
                <w:bCs/>
                <w:color w:val="auto"/>
                <w:sz w:val="21"/>
                <w:szCs w:val="21"/>
                <w:lang w:val="en-US" w:eastAsia="zh-CN" w:bidi="ar"/>
              </w:rPr>
              <w:t>5</w:t>
            </w:r>
            <w:r>
              <w:rPr>
                <w:rFonts w:hint="eastAsia" w:ascii="仿宋_GB2312" w:hAnsi="仿宋_GB2312" w:eastAsia="仿宋_GB2312" w:cs="仿宋_GB2312"/>
                <w:b w:val="0"/>
                <w:bCs/>
                <w:color w:val="auto"/>
                <w:sz w:val="21"/>
                <w:szCs w:val="21"/>
                <w:lang w:eastAsia="zh-CN" w:bidi="ar"/>
              </w:rPr>
              <w:t>分）</w:t>
            </w:r>
          </w:p>
        </w:tc>
      </w:tr>
    </w:tbl>
    <w:p>
      <w:pPr>
        <w:pStyle w:val="2"/>
        <w:numPr>
          <w:ilvl w:val="0"/>
          <w:numId w:val="2"/>
        </w:numPr>
        <w:kinsoku/>
        <w:overflowPunct/>
        <w:spacing w:line="600" w:lineRule="auto"/>
        <w:ind w:firstLine="0"/>
        <w:jc w:val="left"/>
        <w:rPr>
          <w:rFonts w:hint="eastAsia" w:ascii="黑体" w:hAnsi="黑体" w:eastAsia="黑体" w:cs="黑体"/>
          <w:color w:val="auto"/>
          <w:sz w:val="24"/>
          <w:szCs w:val="24"/>
        </w:rPr>
      </w:pPr>
      <w:r>
        <w:rPr>
          <w:rFonts w:hint="eastAsia" w:ascii="黑体" w:hAnsi="黑体" w:eastAsia="黑体" w:cs="黑体"/>
          <w:color w:val="auto"/>
          <w:sz w:val="24"/>
          <w:szCs w:val="24"/>
        </w:rPr>
        <w:t>运营经验和团队</w:t>
      </w:r>
      <w:r>
        <w:rPr>
          <w:rFonts w:hint="default" w:ascii="黑体" w:hAnsi="黑体" w:eastAsia="黑体" w:cs="黑体"/>
          <w:color w:val="auto"/>
          <w:sz w:val="24"/>
          <w:szCs w:val="24"/>
        </w:rPr>
        <w:t xml:space="preserve"> 满分</w:t>
      </w:r>
      <w:r>
        <w:rPr>
          <w:rFonts w:hint="eastAsia" w:ascii="黑体" w:hAnsi="黑体" w:eastAsia="黑体" w:cs="黑体"/>
          <w:color w:val="auto"/>
          <w:sz w:val="24"/>
          <w:szCs w:val="24"/>
          <w:lang w:val="en-US" w:eastAsia="zh-CN"/>
        </w:rPr>
        <w:t>25</w:t>
      </w:r>
      <w:r>
        <w:rPr>
          <w:rFonts w:hint="default" w:ascii="黑体" w:hAnsi="黑体" w:eastAsia="黑体" w:cs="黑体"/>
          <w:color w:val="auto"/>
          <w:sz w:val="24"/>
          <w:szCs w:val="24"/>
        </w:rPr>
        <w:t>分。</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7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noWrap w:val="0"/>
            <w:vAlign w:val="top"/>
          </w:tcPr>
          <w:p>
            <w:pPr>
              <w:pStyle w:val="12"/>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项目</w:t>
            </w:r>
          </w:p>
        </w:tc>
        <w:tc>
          <w:tcPr>
            <w:tcW w:w="831" w:type="dxa"/>
            <w:noWrap w:val="0"/>
            <w:vAlign w:val="top"/>
          </w:tcPr>
          <w:p>
            <w:pPr>
              <w:pStyle w:val="12"/>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分值</w:t>
            </w:r>
          </w:p>
        </w:tc>
        <w:tc>
          <w:tcPr>
            <w:tcW w:w="4783" w:type="dxa"/>
            <w:noWrap w:val="0"/>
            <w:vAlign w:val="top"/>
          </w:tcPr>
          <w:p>
            <w:pPr>
              <w:pStyle w:val="12"/>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3322" w:type="dxa"/>
            <w:noWrap w:val="0"/>
            <w:vAlign w:val="center"/>
          </w:tcPr>
          <w:p>
            <w:pPr>
              <w:pStyle w:val="12"/>
              <w:keepNext w:val="0"/>
              <w:keepLines w:val="0"/>
              <w:pageBreakBefore w:val="0"/>
              <w:kinsoku/>
              <w:wordWrap/>
              <w:overflowPunct/>
              <w:topLinePunct w:val="0"/>
              <w:autoSpaceDE/>
              <w:autoSpaceDN/>
              <w:bidi w:val="0"/>
              <w:spacing w:line="360" w:lineRule="auto"/>
              <w:jc w:val="both"/>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rPr>
              <w:t>1.运营经验及业绩</w:t>
            </w:r>
            <w:r>
              <w:rPr>
                <w:rFonts w:hint="eastAsia" w:ascii="仿宋_GB2312" w:hAnsi="仿宋_GB2312" w:eastAsia="仿宋_GB2312" w:cs="仿宋_GB2312"/>
                <w:b w:val="0"/>
                <w:bCs/>
                <w:color w:val="auto"/>
                <w:sz w:val="21"/>
                <w:szCs w:val="21"/>
                <w:lang w:eastAsia="zh-CN"/>
              </w:rPr>
              <w:t>（</w:t>
            </w:r>
            <w:r>
              <w:rPr>
                <w:rFonts w:hint="eastAsia" w:ascii="仿宋_GB2312" w:hAnsi="仿宋_GB2312" w:eastAsia="仿宋_GB2312" w:cs="仿宋_GB2312"/>
                <w:b w:val="0"/>
                <w:bCs/>
                <w:color w:val="auto"/>
                <w:sz w:val="21"/>
                <w:szCs w:val="21"/>
                <w:lang w:val="en-US" w:eastAsia="zh-CN"/>
              </w:rPr>
              <w:t>1</w:t>
            </w:r>
            <w:r>
              <w:rPr>
                <w:rFonts w:hint="eastAsia" w:ascii="仿宋_GB2312" w:hAnsi="仿宋_GB2312" w:eastAsia="仿宋_GB2312" w:cs="仿宋_GB2312"/>
                <w:b w:val="0"/>
                <w:bCs/>
                <w:color w:val="auto"/>
                <w:sz w:val="21"/>
                <w:szCs w:val="21"/>
                <w:lang w:eastAsia="zh-CN"/>
              </w:rPr>
              <w:t>）</w:t>
            </w:r>
          </w:p>
        </w:tc>
        <w:tc>
          <w:tcPr>
            <w:tcW w:w="831" w:type="dxa"/>
            <w:noWrap w:val="0"/>
            <w:vAlign w:val="center"/>
          </w:tcPr>
          <w:p>
            <w:pPr>
              <w:pStyle w:val="12"/>
              <w:keepNext w:val="0"/>
              <w:keepLines w:val="0"/>
              <w:pageBreakBefore w:val="0"/>
              <w:kinsoku/>
              <w:wordWrap/>
              <w:overflowPunct/>
              <w:topLinePunct w:val="0"/>
              <w:autoSpaceDE/>
              <w:autoSpaceDN/>
              <w:bidi w:val="0"/>
              <w:spacing w:line="360" w:lineRule="auto"/>
              <w:jc w:val="center"/>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5</w:t>
            </w:r>
          </w:p>
        </w:tc>
        <w:tc>
          <w:tcPr>
            <w:tcW w:w="4783"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Chars="0"/>
              <w:jc w:val="left"/>
              <w:textAlignment w:val="baseline"/>
              <w:rPr>
                <w:rFonts w:hint="eastAsia" w:ascii="仿宋_GB2312" w:hAnsi="仿宋_GB2312" w:eastAsia="仿宋_GB2312" w:cs="仿宋_GB2312"/>
                <w:b w:val="0"/>
                <w:bCs/>
                <w:color w:val="auto"/>
                <w:sz w:val="21"/>
                <w:szCs w:val="21"/>
                <w:lang w:eastAsia="zh-CN"/>
              </w:rPr>
            </w:pPr>
            <w:r>
              <w:rPr>
                <w:rFonts w:hint="eastAsia" w:ascii="仿宋_GB2312" w:hAnsi="仿宋_GB2312" w:eastAsia="仿宋_GB2312" w:cs="仿宋_GB2312"/>
                <w:b w:val="0"/>
                <w:bCs/>
                <w:color w:val="auto"/>
                <w:sz w:val="21"/>
                <w:szCs w:val="21"/>
              </w:rPr>
              <w:t>根据各投标人提供所完成同类项目的业绩情况，由评委进行评议</w:t>
            </w:r>
            <w:r>
              <w:rPr>
                <w:rFonts w:hint="eastAsia" w:ascii="仿宋_GB2312" w:hAnsi="仿宋_GB2312" w:eastAsia="仿宋_GB2312" w:cs="仿宋_GB2312"/>
                <w:b w:val="0"/>
                <w:bCs/>
                <w:color w:val="auto"/>
                <w:sz w:val="21"/>
                <w:szCs w:val="21"/>
                <w:lang w:eastAsia="zh-CN"/>
              </w:rPr>
              <w:t>。</w:t>
            </w:r>
            <w:r>
              <w:rPr>
                <w:rFonts w:hint="eastAsia" w:ascii="仿宋_GB2312" w:hAnsi="仿宋_GB2312" w:eastAsia="仿宋_GB2312" w:cs="仿宋_GB2312"/>
                <w:b w:val="0"/>
                <w:bCs/>
                <w:color w:val="auto"/>
                <w:sz w:val="21"/>
                <w:szCs w:val="21"/>
                <w:lang w:bidi="ar"/>
              </w:rPr>
              <w:t>运营</w:t>
            </w:r>
            <w:r>
              <w:rPr>
                <w:rFonts w:hint="eastAsia" w:ascii="仿宋_GB2312" w:hAnsi="仿宋_GB2312" w:eastAsia="仿宋_GB2312" w:cs="仿宋_GB2312"/>
                <w:b w:val="0"/>
                <w:bCs/>
                <w:color w:val="auto"/>
                <w:sz w:val="21"/>
                <w:szCs w:val="21"/>
                <w:u w:val="single"/>
                <w:lang w:bidi="ar"/>
              </w:rPr>
              <w:t>政务新媒体</w:t>
            </w:r>
            <w:r>
              <w:rPr>
                <w:rFonts w:hint="eastAsia" w:ascii="仿宋_GB2312" w:hAnsi="仿宋_GB2312" w:eastAsia="仿宋_GB2312" w:cs="仿宋_GB2312"/>
                <w:b w:val="0"/>
                <w:bCs/>
                <w:color w:val="auto"/>
                <w:sz w:val="21"/>
                <w:szCs w:val="21"/>
                <w:lang w:bidi="ar"/>
              </w:rPr>
              <w:t>情况。</w:t>
            </w:r>
            <w:r>
              <w:rPr>
                <w:rFonts w:hint="eastAsia" w:ascii="仿宋_GB2312" w:hAnsi="仿宋_GB2312" w:eastAsia="仿宋_GB2312" w:cs="仿宋_GB2312"/>
                <w:b w:val="0"/>
                <w:bCs/>
                <w:color w:val="auto"/>
                <w:sz w:val="21"/>
                <w:szCs w:val="21"/>
              </w:rPr>
              <w:t>每提供一份完整业绩的得1分，满分</w:t>
            </w:r>
            <w:r>
              <w:rPr>
                <w:rFonts w:hint="eastAsia" w:ascii="仿宋_GB2312" w:hAnsi="仿宋_GB2312" w:eastAsia="仿宋_GB2312" w:cs="仿宋_GB2312"/>
                <w:b w:val="0"/>
                <w:bCs/>
                <w:color w:val="auto"/>
                <w:sz w:val="21"/>
                <w:szCs w:val="21"/>
                <w:lang w:val="en-US" w:eastAsia="zh-CN"/>
              </w:rPr>
              <w:t>3</w:t>
            </w:r>
            <w:r>
              <w:rPr>
                <w:rFonts w:hint="eastAsia" w:ascii="仿宋_GB2312" w:hAnsi="仿宋_GB2312" w:eastAsia="仿宋_GB2312" w:cs="仿宋_GB2312"/>
                <w:b w:val="0"/>
                <w:bCs/>
                <w:color w:val="auto"/>
                <w:sz w:val="21"/>
                <w:szCs w:val="21"/>
              </w:rPr>
              <w:t>分。 注：须同时提供中标公告（提供相关网站中标公告的下载网页并注明网址）、中标通知书复印件、采购合同文本复印件，以及能够证明该业绩项目已经采购人验收合格的相关证明文件复印件。</w:t>
            </w:r>
            <w:r>
              <w:rPr>
                <w:rFonts w:hint="eastAsia" w:ascii="仿宋_GB2312" w:hAnsi="仿宋_GB2312" w:eastAsia="仿宋_GB2312" w:cs="仿宋_GB2312"/>
                <w:b w:val="0"/>
                <w:bCs/>
                <w:color w:val="auto"/>
                <w:sz w:val="21"/>
                <w:szCs w:val="21"/>
                <w:lang w:eastAsia="zh-CN"/>
              </w:rPr>
              <w:t>（满分</w:t>
            </w:r>
            <w:r>
              <w:rPr>
                <w:rFonts w:hint="eastAsia" w:ascii="仿宋_GB2312" w:hAnsi="仿宋_GB2312" w:eastAsia="仿宋_GB2312" w:cs="仿宋_GB2312"/>
                <w:b w:val="0"/>
                <w:bCs/>
                <w:color w:val="auto"/>
                <w:sz w:val="21"/>
                <w:szCs w:val="21"/>
                <w:lang w:val="en-US" w:eastAsia="zh-CN"/>
              </w:rPr>
              <w:t>3分</w:t>
            </w:r>
            <w:r>
              <w:rPr>
                <w:rFonts w:hint="eastAsia" w:ascii="仿宋_GB2312" w:hAnsi="仿宋_GB2312" w:eastAsia="仿宋_GB2312" w:cs="仿宋_GB2312"/>
                <w:b w:val="0"/>
                <w:bCs/>
                <w:color w:val="auto"/>
                <w:sz w:val="21"/>
                <w:szCs w:val="21"/>
                <w:lang w:eastAsia="zh-CN"/>
              </w:rPr>
              <w:t>）</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Chars="0"/>
              <w:jc w:val="left"/>
              <w:textAlignment w:val="baseline"/>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eastAsia="zh-CN"/>
              </w:rPr>
              <w:t>其中，运营省直政务新媒体，每提供一份另得</w:t>
            </w:r>
            <w:r>
              <w:rPr>
                <w:rFonts w:hint="eastAsia" w:ascii="仿宋_GB2312" w:hAnsi="仿宋_GB2312" w:eastAsia="仿宋_GB2312" w:cs="仿宋_GB2312"/>
                <w:b w:val="0"/>
                <w:bCs/>
                <w:color w:val="auto"/>
                <w:sz w:val="21"/>
                <w:szCs w:val="21"/>
                <w:lang w:val="en-US" w:eastAsia="zh-CN"/>
              </w:rPr>
              <w:t>0.5分（满分2分）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noWrap w:val="0"/>
            <w:vAlign w:val="center"/>
          </w:tcPr>
          <w:p>
            <w:pPr>
              <w:pStyle w:val="12"/>
              <w:keepNext w:val="0"/>
              <w:keepLines w:val="0"/>
              <w:pageBreakBefore w:val="0"/>
              <w:kinsoku/>
              <w:wordWrap/>
              <w:overflowPunct/>
              <w:topLinePunct w:val="0"/>
              <w:autoSpaceDE/>
              <w:autoSpaceDN/>
              <w:bidi w:val="0"/>
              <w:spacing w:line="360" w:lineRule="auto"/>
              <w:jc w:val="both"/>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1.运营经验及业绩（2）</w:t>
            </w:r>
          </w:p>
        </w:tc>
        <w:tc>
          <w:tcPr>
            <w:tcW w:w="831" w:type="dxa"/>
            <w:noWrap w:val="0"/>
            <w:vAlign w:val="center"/>
          </w:tcPr>
          <w:p>
            <w:pPr>
              <w:pStyle w:val="12"/>
              <w:keepNext w:val="0"/>
              <w:keepLines w:val="0"/>
              <w:pageBreakBefore w:val="0"/>
              <w:kinsoku/>
              <w:wordWrap/>
              <w:overflowPunct/>
              <w:topLinePunct w:val="0"/>
              <w:autoSpaceDE/>
              <w:autoSpaceDN/>
              <w:bidi w:val="0"/>
              <w:spacing w:line="360" w:lineRule="auto"/>
              <w:jc w:val="center"/>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5</w:t>
            </w:r>
          </w:p>
        </w:tc>
        <w:tc>
          <w:tcPr>
            <w:tcW w:w="4783"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jc w:val="left"/>
              <w:textAlignment w:val="baseline"/>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rPr>
              <w:t>根据各投标人由投标人所完成同类项目的业主满意度证明材料进行评分，每提供一份完整的业主满意度证明材料（评价意见须为良好或优秀或90分及以上或或其它相似意思）的得1分，满分</w:t>
            </w:r>
            <w:r>
              <w:rPr>
                <w:rFonts w:hint="eastAsia" w:ascii="仿宋_GB2312" w:hAnsi="仿宋_GB2312" w:eastAsia="仿宋_GB2312" w:cs="仿宋_GB2312"/>
                <w:b w:val="0"/>
                <w:bCs/>
                <w:color w:val="auto"/>
                <w:sz w:val="21"/>
                <w:szCs w:val="21"/>
                <w:lang w:val="en-US" w:eastAsia="zh-CN"/>
              </w:rPr>
              <w:t>5</w:t>
            </w:r>
            <w:r>
              <w:rPr>
                <w:rFonts w:hint="eastAsia" w:ascii="仿宋_GB2312" w:hAnsi="仿宋_GB2312" w:eastAsia="仿宋_GB2312" w:cs="仿宋_GB2312"/>
                <w:b w:val="0"/>
                <w:bCs/>
                <w:color w:val="auto"/>
                <w:sz w:val="21"/>
                <w:szCs w:val="21"/>
              </w:rPr>
              <w:t>分。须提供合同复印件及业主方盖章的评价意见书复印件，同一用户不重复得分。注：本项评分与“</w:t>
            </w:r>
            <w:r>
              <w:rPr>
                <w:rFonts w:hint="eastAsia" w:ascii="仿宋_GB2312" w:hAnsi="仿宋_GB2312" w:eastAsia="仿宋_GB2312" w:cs="仿宋_GB2312"/>
                <w:b w:val="0"/>
                <w:bCs/>
                <w:color w:val="auto"/>
                <w:sz w:val="21"/>
                <w:szCs w:val="21"/>
                <w:lang w:val="en-US" w:eastAsia="zh-CN"/>
              </w:rPr>
              <w:t>1.运营经验及</w:t>
            </w:r>
            <w:r>
              <w:rPr>
                <w:rFonts w:hint="eastAsia" w:ascii="仿宋_GB2312" w:hAnsi="仿宋_GB2312" w:eastAsia="仿宋_GB2312" w:cs="仿宋_GB2312"/>
                <w:b w:val="0"/>
                <w:bCs/>
                <w:color w:val="auto"/>
                <w:sz w:val="21"/>
                <w:szCs w:val="21"/>
              </w:rPr>
              <w:t>业绩</w:t>
            </w:r>
            <w:r>
              <w:rPr>
                <w:rFonts w:hint="eastAsia" w:ascii="仿宋_GB2312" w:hAnsi="仿宋_GB2312" w:eastAsia="仿宋_GB2312" w:cs="仿宋_GB2312"/>
                <w:b w:val="0"/>
                <w:bCs/>
                <w:color w:val="auto"/>
                <w:sz w:val="21"/>
                <w:szCs w:val="21"/>
                <w:lang w:eastAsia="zh-CN"/>
              </w:rPr>
              <w:t>（</w:t>
            </w:r>
            <w:r>
              <w:rPr>
                <w:rFonts w:hint="eastAsia" w:ascii="仿宋_GB2312" w:hAnsi="仿宋_GB2312" w:eastAsia="仿宋_GB2312" w:cs="仿宋_GB2312"/>
                <w:b w:val="0"/>
                <w:bCs/>
                <w:color w:val="auto"/>
                <w:sz w:val="21"/>
                <w:szCs w:val="21"/>
                <w:lang w:val="en-US" w:eastAsia="zh-CN"/>
              </w:rPr>
              <w:t>1</w:t>
            </w:r>
            <w:r>
              <w:rPr>
                <w:rFonts w:hint="eastAsia" w:ascii="仿宋_GB2312" w:hAnsi="仿宋_GB2312" w:eastAsia="仿宋_GB2312" w:cs="仿宋_GB2312"/>
                <w:b w:val="0"/>
                <w:bCs/>
                <w:color w:val="auto"/>
                <w:sz w:val="21"/>
                <w:szCs w:val="21"/>
                <w:lang w:eastAsia="zh-CN"/>
              </w:rPr>
              <w:t>）</w:t>
            </w:r>
            <w:r>
              <w:rPr>
                <w:rFonts w:hint="eastAsia" w:ascii="仿宋_GB2312" w:hAnsi="仿宋_GB2312" w:eastAsia="仿宋_GB2312" w:cs="仿宋_GB2312"/>
                <w:b w:val="0"/>
                <w:bCs/>
                <w:color w:val="auto"/>
                <w:sz w:val="21"/>
                <w:szCs w:val="21"/>
              </w:rPr>
              <w:t>”项评分提供相同项目的证明材料不重复得分。</w:t>
            </w:r>
            <w:r>
              <w:rPr>
                <w:rFonts w:hint="eastAsia" w:ascii="仿宋_GB2312" w:hAnsi="仿宋_GB2312" w:eastAsia="仿宋_GB2312" w:cs="仿宋_GB2312"/>
                <w:b w:val="0"/>
                <w:bCs/>
                <w:color w:val="auto"/>
                <w:sz w:val="21"/>
                <w:szCs w:val="21"/>
                <w:lang w:eastAsia="zh-CN"/>
              </w:rPr>
              <w:t>（</w:t>
            </w:r>
            <w:r>
              <w:rPr>
                <w:rFonts w:hint="eastAsia" w:ascii="仿宋_GB2312" w:hAnsi="仿宋_GB2312" w:eastAsia="仿宋_GB2312" w:cs="仿宋_GB2312"/>
                <w:b w:val="0"/>
                <w:bCs/>
                <w:color w:val="auto"/>
                <w:sz w:val="21"/>
                <w:szCs w:val="21"/>
              </w:rPr>
              <w:t>满分</w:t>
            </w:r>
            <w:r>
              <w:rPr>
                <w:rFonts w:hint="eastAsia" w:ascii="仿宋_GB2312" w:hAnsi="仿宋_GB2312" w:eastAsia="仿宋_GB2312" w:cs="仿宋_GB2312"/>
                <w:b w:val="0"/>
                <w:bCs/>
                <w:color w:val="auto"/>
                <w:sz w:val="21"/>
                <w:szCs w:val="21"/>
                <w:lang w:val="en-US" w:eastAsia="zh-CN"/>
              </w:rPr>
              <w:t>5</w:t>
            </w:r>
            <w:r>
              <w:rPr>
                <w:rFonts w:hint="eastAsia" w:ascii="仿宋_GB2312" w:hAnsi="仿宋_GB2312" w:eastAsia="仿宋_GB2312" w:cs="仿宋_GB2312"/>
                <w:b w:val="0"/>
                <w:bCs/>
                <w:color w:val="auto"/>
                <w:sz w:val="21"/>
                <w:szCs w:val="21"/>
              </w:rPr>
              <w:t>分</w:t>
            </w:r>
            <w:r>
              <w:rPr>
                <w:rFonts w:hint="eastAsia" w:ascii="仿宋_GB2312" w:hAnsi="仿宋_GB2312" w:eastAsia="仿宋_GB2312" w:cs="仿宋_GB2312"/>
                <w:b w:val="0"/>
                <w:bCs/>
                <w:color w:val="auto"/>
                <w:sz w:val="21"/>
                <w:szCs w:val="21"/>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noWrap w:val="0"/>
            <w:vAlign w:val="center"/>
          </w:tcPr>
          <w:p>
            <w:pPr>
              <w:pStyle w:val="12"/>
              <w:keepNext w:val="0"/>
              <w:keepLines w:val="0"/>
              <w:pageBreakBefore w:val="0"/>
              <w:kinsoku/>
              <w:wordWrap/>
              <w:overflowPunct/>
              <w:topLinePunct w:val="0"/>
              <w:autoSpaceDE/>
              <w:autoSpaceDN/>
              <w:bidi w:val="0"/>
              <w:spacing w:line="360" w:lineRule="auto"/>
              <w:jc w:val="both"/>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1</w:t>
            </w:r>
            <w:r>
              <w:rPr>
                <w:rFonts w:hint="eastAsia" w:ascii="仿宋_GB2312" w:hAnsi="仿宋_GB2312" w:eastAsia="仿宋_GB2312" w:cs="仿宋_GB2312"/>
                <w:b w:val="0"/>
                <w:bCs/>
                <w:color w:val="auto"/>
                <w:sz w:val="21"/>
                <w:szCs w:val="21"/>
              </w:rPr>
              <w:t>.</w:t>
            </w:r>
            <w:r>
              <w:rPr>
                <w:rFonts w:hint="eastAsia" w:ascii="仿宋_GB2312" w:hAnsi="仿宋_GB2312" w:eastAsia="仿宋_GB2312" w:cs="仿宋_GB2312"/>
                <w:b w:val="0"/>
                <w:bCs/>
                <w:color w:val="auto"/>
                <w:sz w:val="21"/>
                <w:szCs w:val="21"/>
                <w:lang w:eastAsia="zh-CN"/>
              </w:rPr>
              <w:t>运营经验及业绩（</w:t>
            </w:r>
            <w:r>
              <w:rPr>
                <w:rFonts w:hint="eastAsia" w:ascii="仿宋_GB2312" w:hAnsi="仿宋_GB2312" w:eastAsia="仿宋_GB2312" w:cs="仿宋_GB2312"/>
                <w:b w:val="0"/>
                <w:bCs/>
                <w:color w:val="auto"/>
                <w:sz w:val="21"/>
                <w:szCs w:val="21"/>
                <w:lang w:val="en-US" w:eastAsia="zh-CN"/>
              </w:rPr>
              <w:t>3</w:t>
            </w:r>
            <w:r>
              <w:rPr>
                <w:rFonts w:hint="eastAsia" w:ascii="仿宋_GB2312" w:hAnsi="仿宋_GB2312" w:eastAsia="仿宋_GB2312" w:cs="仿宋_GB2312"/>
                <w:b w:val="0"/>
                <w:bCs/>
                <w:color w:val="auto"/>
                <w:sz w:val="21"/>
                <w:szCs w:val="21"/>
                <w:lang w:eastAsia="zh-CN"/>
              </w:rPr>
              <w:t>）</w:t>
            </w:r>
          </w:p>
        </w:tc>
        <w:tc>
          <w:tcPr>
            <w:tcW w:w="831" w:type="dxa"/>
            <w:noWrap w:val="0"/>
            <w:vAlign w:val="center"/>
          </w:tcPr>
          <w:p>
            <w:pPr>
              <w:pStyle w:val="12"/>
              <w:keepNext w:val="0"/>
              <w:keepLines w:val="0"/>
              <w:pageBreakBefore w:val="0"/>
              <w:kinsoku/>
              <w:wordWrap/>
              <w:overflowPunct/>
              <w:topLinePunct w:val="0"/>
              <w:autoSpaceDE/>
              <w:autoSpaceDN/>
              <w:bidi w:val="0"/>
              <w:spacing w:line="360" w:lineRule="auto"/>
              <w:jc w:val="center"/>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5</w:t>
            </w:r>
          </w:p>
        </w:tc>
        <w:tc>
          <w:tcPr>
            <w:tcW w:w="4783" w:type="dxa"/>
            <w:noWrap w:val="0"/>
            <w:vAlign w:val="top"/>
          </w:tcPr>
          <w:p>
            <w:pPr>
              <w:pStyle w:val="12"/>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rPr>
              <w:t>根据投标人合作的新媒体平台数量进行打分：</w:t>
            </w:r>
            <w:r>
              <w:rPr>
                <w:rFonts w:hint="eastAsia" w:ascii="仿宋_GB2312" w:hAnsi="仿宋_GB2312" w:eastAsia="仿宋_GB2312" w:cs="仿宋_GB2312"/>
                <w:b w:val="0"/>
                <w:bCs/>
                <w:color w:val="auto"/>
                <w:sz w:val="21"/>
                <w:szCs w:val="21"/>
                <w:lang w:eastAsia="zh-CN"/>
              </w:rPr>
              <w:t>无</w:t>
            </w:r>
            <w:r>
              <w:rPr>
                <w:rFonts w:hint="eastAsia" w:ascii="仿宋_GB2312" w:hAnsi="仿宋_GB2312" w:eastAsia="仿宋_GB2312" w:cs="仿宋_GB2312"/>
                <w:b w:val="0"/>
                <w:bCs/>
                <w:color w:val="auto"/>
                <w:sz w:val="21"/>
                <w:szCs w:val="21"/>
              </w:rPr>
              <w:t>合作平台</w:t>
            </w:r>
            <w:r>
              <w:rPr>
                <w:rFonts w:hint="eastAsia" w:ascii="仿宋_GB2312" w:hAnsi="仿宋_GB2312" w:eastAsia="仿宋_GB2312" w:cs="仿宋_GB2312"/>
                <w:b w:val="0"/>
                <w:bCs/>
                <w:color w:val="auto"/>
                <w:sz w:val="21"/>
                <w:szCs w:val="21"/>
                <w:lang w:eastAsia="zh-CN"/>
              </w:rPr>
              <w:t>得</w:t>
            </w:r>
            <w:r>
              <w:rPr>
                <w:rFonts w:hint="eastAsia" w:ascii="仿宋_GB2312" w:hAnsi="仿宋_GB2312" w:eastAsia="仿宋_GB2312" w:cs="仿宋_GB2312"/>
                <w:b w:val="0"/>
                <w:bCs/>
                <w:color w:val="auto"/>
                <w:sz w:val="21"/>
                <w:szCs w:val="21"/>
                <w:lang w:val="en-US" w:eastAsia="zh-CN"/>
              </w:rPr>
              <w:t>0分，合作平台</w:t>
            </w:r>
            <w:r>
              <w:rPr>
                <w:rFonts w:hint="eastAsia" w:ascii="仿宋_GB2312" w:hAnsi="仿宋_GB2312" w:eastAsia="仿宋_GB2312" w:cs="仿宋_GB2312"/>
                <w:b w:val="0"/>
                <w:bCs/>
                <w:color w:val="auto"/>
                <w:sz w:val="21"/>
                <w:szCs w:val="21"/>
              </w:rPr>
              <w:t>＜</w:t>
            </w:r>
            <w:r>
              <w:rPr>
                <w:rFonts w:hint="eastAsia" w:ascii="仿宋_GB2312" w:hAnsi="仿宋_GB2312" w:eastAsia="仿宋_GB2312" w:cs="仿宋_GB2312"/>
                <w:b w:val="0"/>
                <w:bCs/>
                <w:color w:val="auto"/>
                <w:sz w:val="21"/>
                <w:szCs w:val="21"/>
                <w:lang w:val="en-US" w:eastAsia="zh-CN"/>
              </w:rPr>
              <w:t>3</w:t>
            </w:r>
            <w:r>
              <w:rPr>
                <w:rFonts w:hint="eastAsia" w:ascii="仿宋_GB2312" w:hAnsi="仿宋_GB2312" w:eastAsia="仿宋_GB2312" w:cs="仿宋_GB2312"/>
                <w:b w:val="0"/>
                <w:bCs/>
                <w:color w:val="auto"/>
                <w:sz w:val="21"/>
                <w:szCs w:val="21"/>
              </w:rPr>
              <w:t>家的得</w:t>
            </w:r>
            <w:r>
              <w:rPr>
                <w:rFonts w:hint="eastAsia" w:ascii="仿宋_GB2312" w:hAnsi="仿宋_GB2312" w:eastAsia="仿宋_GB2312" w:cs="仿宋_GB2312"/>
                <w:b w:val="0"/>
                <w:bCs/>
                <w:color w:val="auto"/>
                <w:sz w:val="21"/>
                <w:szCs w:val="21"/>
                <w:lang w:val="en-US" w:eastAsia="zh-CN"/>
              </w:rPr>
              <w:t>2分</w:t>
            </w:r>
            <w:r>
              <w:rPr>
                <w:rFonts w:hint="eastAsia" w:ascii="仿宋_GB2312" w:hAnsi="仿宋_GB2312" w:eastAsia="仿宋_GB2312" w:cs="仿宋_GB2312"/>
                <w:b w:val="0"/>
                <w:bCs/>
                <w:color w:val="auto"/>
                <w:sz w:val="21"/>
                <w:szCs w:val="21"/>
              </w:rPr>
              <w:t>，</w:t>
            </w:r>
            <w:r>
              <w:rPr>
                <w:rFonts w:hint="eastAsia" w:ascii="仿宋_GB2312" w:hAnsi="仿宋_GB2312" w:eastAsia="仿宋_GB2312" w:cs="仿宋_GB2312"/>
                <w:b w:val="0"/>
                <w:bCs/>
                <w:color w:val="auto"/>
                <w:sz w:val="21"/>
                <w:szCs w:val="21"/>
                <w:lang w:val="en-US" w:eastAsia="zh-CN"/>
              </w:rPr>
              <w:t>3</w:t>
            </w:r>
            <w:r>
              <w:rPr>
                <w:rFonts w:hint="eastAsia" w:ascii="仿宋_GB2312" w:hAnsi="仿宋_GB2312" w:eastAsia="仿宋_GB2312" w:cs="仿宋_GB2312"/>
                <w:b w:val="0"/>
                <w:bCs/>
                <w:color w:val="auto"/>
                <w:sz w:val="21"/>
                <w:szCs w:val="21"/>
              </w:rPr>
              <w:t>家≤合作平台＜</w:t>
            </w:r>
            <w:r>
              <w:rPr>
                <w:rFonts w:hint="eastAsia" w:ascii="仿宋_GB2312" w:hAnsi="仿宋_GB2312" w:eastAsia="仿宋_GB2312" w:cs="仿宋_GB2312"/>
                <w:b w:val="0"/>
                <w:bCs/>
                <w:color w:val="auto"/>
                <w:sz w:val="21"/>
                <w:szCs w:val="21"/>
                <w:lang w:val="en-US" w:eastAsia="zh-CN"/>
              </w:rPr>
              <w:t>5</w:t>
            </w:r>
            <w:r>
              <w:rPr>
                <w:rFonts w:hint="eastAsia" w:ascii="仿宋_GB2312" w:hAnsi="仿宋_GB2312" w:eastAsia="仿宋_GB2312" w:cs="仿宋_GB2312"/>
                <w:b w:val="0"/>
                <w:bCs/>
                <w:color w:val="auto"/>
                <w:sz w:val="21"/>
                <w:szCs w:val="21"/>
              </w:rPr>
              <w:t>家的得</w:t>
            </w:r>
            <w:r>
              <w:rPr>
                <w:rFonts w:hint="eastAsia" w:ascii="仿宋_GB2312" w:hAnsi="仿宋_GB2312" w:eastAsia="仿宋_GB2312" w:cs="仿宋_GB2312"/>
                <w:b w:val="0"/>
                <w:bCs/>
                <w:color w:val="auto"/>
                <w:sz w:val="21"/>
                <w:szCs w:val="21"/>
                <w:lang w:val="en-US" w:eastAsia="zh-CN"/>
              </w:rPr>
              <w:t>3</w:t>
            </w:r>
            <w:r>
              <w:rPr>
                <w:rFonts w:hint="eastAsia" w:ascii="仿宋_GB2312" w:hAnsi="仿宋_GB2312" w:eastAsia="仿宋_GB2312" w:cs="仿宋_GB2312"/>
                <w:b w:val="0"/>
                <w:bCs/>
                <w:color w:val="auto"/>
                <w:sz w:val="21"/>
                <w:szCs w:val="21"/>
              </w:rPr>
              <w:t>分，</w:t>
            </w:r>
            <w:r>
              <w:rPr>
                <w:rFonts w:hint="eastAsia" w:ascii="仿宋_GB2312" w:hAnsi="仿宋_GB2312" w:eastAsia="仿宋_GB2312" w:cs="仿宋_GB2312"/>
                <w:b w:val="0"/>
                <w:bCs/>
                <w:color w:val="auto"/>
                <w:sz w:val="21"/>
                <w:szCs w:val="21"/>
                <w:lang w:val="en-US" w:eastAsia="zh-CN"/>
              </w:rPr>
              <w:t>5</w:t>
            </w:r>
            <w:r>
              <w:rPr>
                <w:rFonts w:hint="eastAsia" w:ascii="仿宋_GB2312" w:hAnsi="仿宋_GB2312" w:eastAsia="仿宋_GB2312" w:cs="仿宋_GB2312"/>
                <w:b w:val="0"/>
                <w:bCs/>
                <w:color w:val="auto"/>
                <w:sz w:val="21"/>
                <w:szCs w:val="21"/>
              </w:rPr>
              <w:t>家≤合作平台＜</w:t>
            </w:r>
            <w:r>
              <w:rPr>
                <w:rFonts w:hint="eastAsia" w:ascii="仿宋_GB2312" w:hAnsi="仿宋_GB2312" w:eastAsia="仿宋_GB2312" w:cs="仿宋_GB2312"/>
                <w:b w:val="0"/>
                <w:bCs/>
                <w:color w:val="auto"/>
                <w:sz w:val="21"/>
                <w:szCs w:val="21"/>
                <w:lang w:val="en-US" w:eastAsia="zh-CN"/>
              </w:rPr>
              <w:t>10</w:t>
            </w:r>
            <w:r>
              <w:rPr>
                <w:rFonts w:hint="eastAsia" w:ascii="仿宋_GB2312" w:hAnsi="仿宋_GB2312" w:eastAsia="仿宋_GB2312" w:cs="仿宋_GB2312"/>
                <w:b w:val="0"/>
                <w:bCs/>
                <w:color w:val="auto"/>
                <w:sz w:val="21"/>
                <w:szCs w:val="21"/>
              </w:rPr>
              <w:t>家的得</w:t>
            </w:r>
            <w:r>
              <w:rPr>
                <w:rFonts w:hint="eastAsia" w:ascii="仿宋_GB2312" w:hAnsi="仿宋_GB2312" w:eastAsia="仿宋_GB2312" w:cs="仿宋_GB2312"/>
                <w:b w:val="0"/>
                <w:bCs/>
                <w:color w:val="auto"/>
                <w:sz w:val="21"/>
                <w:szCs w:val="21"/>
                <w:lang w:val="en-US" w:eastAsia="zh-CN"/>
              </w:rPr>
              <w:t>4</w:t>
            </w:r>
            <w:r>
              <w:rPr>
                <w:rFonts w:hint="eastAsia" w:ascii="仿宋_GB2312" w:hAnsi="仿宋_GB2312" w:eastAsia="仿宋_GB2312" w:cs="仿宋_GB2312"/>
                <w:b w:val="0"/>
                <w:bCs/>
                <w:color w:val="auto"/>
                <w:sz w:val="21"/>
                <w:szCs w:val="21"/>
              </w:rPr>
              <w:t>分，合作平台≥1</w:t>
            </w:r>
            <w:r>
              <w:rPr>
                <w:rFonts w:hint="eastAsia" w:ascii="仿宋_GB2312" w:hAnsi="仿宋_GB2312" w:eastAsia="仿宋_GB2312" w:cs="仿宋_GB2312"/>
                <w:b w:val="0"/>
                <w:bCs/>
                <w:color w:val="auto"/>
                <w:sz w:val="21"/>
                <w:szCs w:val="21"/>
                <w:lang w:val="en-US" w:eastAsia="zh-CN"/>
              </w:rPr>
              <w:t>0</w:t>
            </w:r>
            <w:r>
              <w:rPr>
                <w:rFonts w:hint="eastAsia" w:ascii="仿宋_GB2312" w:hAnsi="仿宋_GB2312" w:eastAsia="仿宋_GB2312" w:cs="仿宋_GB2312"/>
                <w:b w:val="0"/>
                <w:bCs/>
                <w:color w:val="auto"/>
                <w:sz w:val="21"/>
                <w:szCs w:val="21"/>
              </w:rPr>
              <w:t>家的得</w:t>
            </w:r>
            <w:r>
              <w:rPr>
                <w:rFonts w:hint="eastAsia" w:ascii="仿宋_GB2312" w:hAnsi="仿宋_GB2312" w:eastAsia="仿宋_GB2312" w:cs="仿宋_GB2312"/>
                <w:b w:val="0"/>
                <w:bCs/>
                <w:color w:val="auto"/>
                <w:sz w:val="21"/>
                <w:szCs w:val="21"/>
                <w:lang w:val="en-US" w:eastAsia="zh-CN"/>
              </w:rPr>
              <w:t>5</w:t>
            </w:r>
            <w:r>
              <w:rPr>
                <w:rFonts w:hint="eastAsia" w:ascii="仿宋_GB2312" w:hAnsi="仿宋_GB2312" w:eastAsia="仿宋_GB2312" w:cs="仿宋_GB2312"/>
                <w:b w:val="0"/>
                <w:bCs/>
                <w:color w:val="auto"/>
                <w:sz w:val="21"/>
                <w:szCs w:val="21"/>
              </w:rPr>
              <w:t>分。须提供合同/协议复印件，否则不得分。(满分</w:t>
            </w:r>
            <w:r>
              <w:rPr>
                <w:rFonts w:hint="eastAsia" w:ascii="仿宋_GB2312" w:hAnsi="仿宋_GB2312" w:eastAsia="仿宋_GB2312" w:cs="仿宋_GB2312"/>
                <w:b w:val="0"/>
                <w:bCs/>
                <w:color w:val="auto"/>
                <w:sz w:val="21"/>
                <w:szCs w:val="21"/>
                <w:lang w:val="en-US" w:eastAsia="zh-CN"/>
              </w:rPr>
              <w:t>5</w:t>
            </w:r>
            <w:r>
              <w:rPr>
                <w:rFonts w:hint="eastAsia" w:ascii="仿宋_GB2312" w:hAnsi="仿宋_GB2312" w:eastAsia="仿宋_GB2312" w:cs="仿宋_GB2312"/>
                <w:b w:val="0"/>
                <w:bCs/>
                <w:color w:val="auto"/>
                <w:sz w:val="21"/>
                <w:szCs w:val="21"/>
              </w:rPr>
              <w:t>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noWrap w:val="0"/>
            <w:vAlign w:val="center"/>
          </w:tcPr>
          <w:p>
            <w:pPr>
              <w:pStyle w:val="12"/>
              <w:keepNext w:val="0"/>
              <w:keepLines w:val="0"/>
              <w:pageBreakBefore w:val="0"/>
              <w:kinsoku/>
              <w:wordWrap/>
              <w:overflowPunct/>
              <w:topLinePunct w:val="0"/>
              <w:autoSpaceDE/>
              <w:autoSpaceDN/>
              <w:bidi w:val="0"/>
              <w:spacing w:line="360" w:lineRule="auto"/>
              <w:jc w:val="both"/>
              <w:rPr>
                <w:rFonts w:hint="eastAsia" w:ascii="仿宋_GB2312" w:hAnsi="仿宋_GB2312" w:eastAsia="仿宋_GB2312" w:cs="仿宋_GB2312"/>
                <w:b w:val="0"/>
                <w:bCs/>
                <w:color w:val="auto"/>
                <w:sz w:val="21"/>
                <w:szCs w:val="21"/>
                <w:lang w:eastAsia="zh-Hans"/>
              </w:rPr>
            </w:pPr>
            <w:r>
              <w:rPr>
                <w:rFonts w:hint="eastAsia" w:ascii="仿宋_GB2312" w:hAnsi="仿宋_GB2312" w:eastAsia="仿宋_GB2312" w:cs="仿宋_GB2312"/>
                <w:b w:val="0"/>
                <w:bCs/>
                <w:color w:val="auto"/>
                <w:sz w:val="21"/>
                <w:szCs w:val="21"/>
              </w:rPr>
              <w:t>2.服务团队</w:t>
            </w:r>
            <w:r>
              <w:rPr>
                <w:rFonts w:hint="eastAsia" w:ascii="仿宋_GB2312" w:hAnsi="仿宋_GB2312" w:eastAsia="仿宋_GB2312" w:cs="仿宋_GB2312"/>
                <w:b w:val="0"/>
                <w:bCs/>
                <w:color w:val="auto"/>
                <w:sz w:val="21"/>
                <w:szCs w:val="21"/>
                <w:lang w:eastAsia="zh-CN"/>
              </w:rPr>
              <w:t>（</w:t>
            </w:r>
            <w:r>
              <w:rPr>
                <w:rFonts w:hint="eastAsia" w:ascii="仿宋_GB2312" w:hAnsi="仿宋_GB2312" w:eastAsia="仿宋_GB2312" w:cs="仿宋_GB2312"/>
                <w:b w:val="0"/>
                <w:bCs/>
                <w:color w:val="auto"/>
                <w:sz w:val="21"/>
                <w:szCs w:val="21"/>
                <w:lang w:val="en-US" w:eastAsia="zh-CN"/>
              </w:rPr>
              <w:t>1</w:t>
            </w:r>
            <w:r>
              <w:rPr>
                <w:rFonts w:hint="eastAsia" w:ascii="仿宋_GB2312" w:hAnsi="仿宋_GB2312" w:eastAsia="仿宋_GB2312" w:cs="仿宋_GB2312"/>
                <w:b w:val="0"/>
                <w:bCs/>
                <w:color w:val="auto"/>
                <w:sz w:val="21"/>
                <w:szCs w:val="21"/>
                <w:lang w:eastAsia="zh-CN"/>
              </w:rPr>
              <w:t>）</w:t>
            </w:r>
          </w:p>
        </w:tc>
        <w:tc>
          <w:tcPr>
            <w:tcW w:w="831" w:type="dxa"/>
            <w:noWrap w:val="0"/>
            <w:vAlign w:val="center"/>
          </w:tcPr>
          <w:p>
            <w:pPr>
              <w:pStyle w:val="12"/>
              <w:keepNext w:val="0"/>
              <w:keepLines w:val="0"/>
              <w:pageBreakBefore w:val="0"/>
              <w:kinsoku/>
              <w:wordWrap/>
              <w:overflowPunct/>
              <w:topLinePunct w:val="0"/>
              <w:autoSpaceDE/>
              <w:autoSpaceDN/>
              <w:bidi w:val="0"/>
              <w:spacing w:line="360" w:lineRule="auto"/>
              <w:jc w:val="center"/>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5</w:t>
            </w:r>
          </w:p>
        </w:tc>
        <w:tc>
          <w:tcPr>
            <w:tcW w:w="4783" w:type="dxa"/>
            <w:noWrap w:val="0"/>
            <w:vAlign w:val="top"/>
          </w:tcPr>
          <w:p>
            <w:pPr>
              <w:pStyle w:val="12"/>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rPr>
              <w:t>根据投标人拟投入本项目的专业人员。</w:t>
            </w:r>
            <w:r>
              <w:rPr>
                <w:rFonts w:hint="eastAsia" w:ascii="仿宋_GB2312" w:hAnsi="仿宋_GB2312" w:eastAsia="仿宋_GB2312" w:cs="仿宋_GB2312"/>
                <w:b w:val="0"/>
                <w:bCs/>
                <w:color w:val="auto"/>
                <w:sz w:val="21"/>
                <w:szCs w:val="21"/>
                <w:lang w:eastAsia="zh-CN"/>
              </w:rPr>
              <w:t>考察运营团队构建、人员分工和工作方案。工作计划优秀</w:t>
            </w:r>
            <w:r>
              <w:rPr>
                <w:rFonts w:hint="eastAsia" w:ascii="仿宋_GB2312" w:hAnsi="仿宋_GB2312" w:eastAsia="仿宋_GB2312" w:cs="仿宋_GB2312"/>
                <w:b w:val="0"/>
                <w:bCs/>
                <w:color w:val="auto"/>
                <w:sz w:val="21"/>
                <w:szCs w:val="21"/>
                <w:lang w:val="en-US" w:eastAsia="zh-CN"/>
              </w:rPr>
              <w:t>5分，工作计划良好3-4分，工作计划一般1-2分。</w:t>
            </w:r>
            <w:r>
              <w:rPr>
                <w:rFonts w:hint="eastAsia" w:ascii="仿宋_GB2312" w:hAnsi="仿宋_GB2312" w:eastAsia="仿宋_GB2312" w:cs="仿宋_GB2312"/>
                <w:b w:val="0"/>
                <w:bCs/>
                <w:color w:val="auto"/>
                <w:sz w:val="21"/>
                <w:szCs w:val="21"/>
              </w:rPr>
              <w:t>注：须提供投标截止时间前(不含投标截止时间当月)六个月任意一个月投标人为其缴纳社保的证明材料。(满分</w:t>
            </w:r>
            <w:r>
              <w:rPr>
                <w:rFonts w:hint="eastAsia" w:ascii="仿宋_GB2312" w:hAnsi="仿宋_GB2312" w:eastAsia="仿宋_GB2312" w:cs="仿宋_GB2312"/>
                <w:b w:val="0"/>
                <w:bCs/>
                <w:color w:val="auto"/>
                <w:sz w:val="21"/>
                <w:szCs w:val="21"/>
                <w:lang w:val="en-US" w:eastAsia="zh-CN"/>
              </w:rPr>
              <w:t>5</w:t>
            </w:r>
            <w:r>
              <w:rPr>
                <w:rFonts w:hint="eastAsia" w:ascii="仿宋_GB2312" w:hAnsi="仿宋_GB2312" w:eastAsia="仿宋_GB2312" w:cs="仿宋_GB2312"/>
                <w:b w:val="0"/>
                <w:bCs/>
                <w:color w:val="auto"/>
                <w:sz w:val="21"/>
                <w:szCs w:val="21"/>
              </w:rPr>
              <w:t>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noWrap w:val="0"/>
            <w:vAlign w:val="center"/>
          </w:tcPr>
          <w:p>
            <w:pPr>
              <w:pStyle w:val="12"/>
              <w:keepNext w:val="0"/>
              <w:keepLines w:val="0"/>
              <w:pageBreakBefore w:val="0"/>
              <w:kinsoku/>
              <w:wordWrap/>
              <w:overflowPunct/>
              <w:topLinePunct w:val="0"/>
              <w:autoSpaceDE/>
              <w:autoSpaceDN/>
              <w:bidi w:val="0"/>
              <w:spacing w:line="360" w:lineRule="auto"/>
              <w:jc w:val="both"/>
              <w:rPr>
                <w:rFonts w:hint="eastAsia" w:ascii="仿宋_GB2312" w:hAnsi="仿宋_GB2312" w:eastAsia="仿宋_GB2312" w:cs="仿宋_GB2312"/>
                <w:b w:val="0"/>
                <w:bCs/>
                <w:color w:val="auto"/>
                <w:sz w:val="21"/>
                <w:szCs w:val="21"/>
                <w:lang w:val="en-US" w:eastAsia="zh-Hans"/>
              </w:rPr>
            </w:pPr>
            <w:r>
              <w:rPr>
                <w:rFonts w:hint="eastAsia" w:ascii="仿宋_GB2312" w:hAnsi="仿宋_GB2312" w:eastAsia="仿宋_GB2312" w:cs="仿宋_GB2312"/>
                <w:b w:val="0"/>
                <w:bCs/>
                <w:color w:val="auto"/>
                <w:sz w:val="21"/>
                <w:szCs w:val="21"/>
                <w:lang w:val="en-US" w:eastAsia="zh-CN"/>
              </w:rPr>
              <w:t>2</w:t>
            </w:r>
            <w:r>
              <w:rPr>
                <w:rFonts w:hint="eastAsia" w:ascii="仿宋_GB2312" w:hAnsi="仿宋_GB2312" w:eastAsia="仿宋_GB2312" w:cs="仿宋_GB2312"/>
                <w:b w:val="0"/>
                <w:bCs/>
                <w:color w:val="auto"/>
                <w:sz w:val="21"/>
                <w:szCs w:val="21"/>
              </w:rPr>
              <w:t>.服务团队</w:t>
            </w:r>
            <w:r>
              <w:rPr>
                <w:rFonts w:hint="eastAsia" w:ascii="仿宋_GB2312" w:hAnsi="仿宋_GB2312" w:eastAsia="仿宋_GB2312" w:cs="仿宋_GB2312"/>
                <w:b w:val="0"/>
                <w:bCs/>
                <w:color w:val="auto"/>
                <w:sz w:val="21"/>
                <w:szCs w:val="21"/>
                <w:lang w:eastAsia="zh-CN"/>
              </w:rPr>
              <w:t>（</w:t>
            </w:r>
            <w:r>
              <w:rPr>
                <w:rFonts w:hint="eastAsia" w:ascii="仿宋_GB2312" w:hAnsi="仿宋_GB2312" w:eastAsia="仿宋_GB2312" w:cs="仿宋_GB2312"/>
                <w:b w:val="0"/>
                <w:bCs/>
                <w:color w:val="auto"/>
                <w:sz w:val="21"/>
                <w:szCs w:val="21"/>
                <w:lang w:val="en-US" w:eastAsia="zh-CN"/>
              </w:rPr>
              <w:t>2</w:t>
            </w:r>
            <w:r>
              <w:rPr>
                <w:rFonts w:hint="eastAsia" w:ascii="仿宋_GB2312" w:hAnsi="仿宋_GB2312" w:eastAsia="仿宋_GB2312" w:cs="仿宋_GB2312"/>
                <w:b w:val="0"/>
                <w:bCs/>
                <w:color w:val="auto"/>
                <w:sz w:val="21"/>
                <w:szCs w:val="21"/>
                <w:lang w:eastAsia="zh-CN"/>
              </w:rPr>
              <w:t>）</w:t>
            </w:r>
          </w:p>
        </w:tc>
        <w:tc>
          <w:tcPr>
            <w:tcW w:w="831" w:type="dxa"/>
            <w:noWrap w:val="0"/>
            <w:vAlign w:val="center"/>
          </w:tcPr>
          <w:p>
            <w:pPr>
              <w:pStyle w:val="12"/>
              <w:keepNext w:val="0"/>
              <w:keepLines w:val="0"/>
              <w:pageBreakBefore w:val="0"/>
              <w:kinsoku/>
              <w:wordWrap/>
              <w:overflowPunct/>
              <w:topLinePunct w:val="0"/>
              <w:autoSpaceDE/>
              <w:autoSpaceDN/>
              <w:bidi w:val="0"/>
              <w:spacing w:line="360" w:lineRule="auto"/>
              <w:jc w:val="center"/>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2</w:t>
            </w:r>
          </w:p>
        </w:tc>
        <w:tc>
          <w:tcPr>
            <w:tcW w:w="4783" w:type="dxa"/>
            <w:noWrap w:val="0"/>
            <w:vAlign w:val="top"/>
          </w:tcPr>
          <w:p>
            <w:pPr>
              <w:pStyle w:val="12"/>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rPr>
              <w:t>投标人拟投入本项目的团队成员具有新闻</w:t>
            </w:r>
            <w:r>
              <w:rPr>
                <w:rFonts w:hint="eastAsia" w:ascii="仿宋_GB2312" w:hAnsi="仿宋_GB2312" w:eastAsia="仿宋_GB2312" w:cs="仿宋_GB2312"/>
                <w:b w:val="0"/>
                <w:bCs/>
                <w:color w:val="auto"/>
                <w:sz w:val="21"/>
                <w:szCs w:val="21"/>
                <w:lang w:eastAsia="zh-CN"/>
              </w:rPr>
              <w:t>记者证或者编辑</w:t>
            </w:r>
            <w:r>
              <w:rPr>
                <w:rFonts w:hint="eastAsia" w:ascii="仿宋_GB2312" w:hAnsi="仿宋_GB2312" w:eastAsia="仿宋_GB2312" w:cs="仿宋_GB2312"/>
                <w:b w:val="0"/>
                <w:bCs/>
                <w:color w:val="auto"/>
                <w:sz w:val="21"/>
                <w:szCs w:val="21"/>
              </w:rPr>
              <w:t>证，每提供1人得1分，满分</w:t>
            </w:r>
            <w:r>
              <w:rPr>
                <w:rFonts w:hint="eastAsia" w:ascii="仿宋_GB2312" w:hAnsi="仿宋_GB2312" w:eastAsia="仿宋_GB2312" w:cs="仿宋_GB2312"/>
                <w:b w:val="0"/>
                <w:bCs/>
                <w:color w:val="auto"/>
                <w:sz w:val="21"/>
                <w:szCs w:val="21"/>
                <w:lang w:val="en-US" w:eastAsia="zh-CN"/>
              </w:rPr>
              <w:t>2</w:t>
            </w:r>
            <w:r>
              <w:rPr>
                <w:rFonts w:hint="eastAsia" w:ascii="仿宋_GB2312" w:hAnsi="仿宋_GB2312" w:eastAsia="仿宋_GB2312" w:cs="仿宋_GB2312"/>
                <w:b w:val="0"/>
                <w:bCs/>
                <w:color w:val="auto"/>
                <w:sz w:val="21"/>
                <w:szCs w:val="21"/>
              </w:rPr>
              <w:t>分。注：须提供证书复印件及投标截止时间前</w:t>
            </w:r>
            <w:r>
              <w:rPr>
                <w:rFonts w:hint="eastAsia" w:ascii="仿宋_GB2312" w:hAnsi="仿宋_GB2312" w:eastAsia="仿宋_GB2312" w:cs="仿宋_GB2312"/>
                <w:b w:val="0"/>
                <w:bCs/>
                <w:color w:val="auto"/>
                <w:sz w:val="21"/>
                <w:szCs w:val="21"/>
                <w:lang w:eastAsia="zh-CN"/>
              </w:rPr>
              <w:t>（</w:t>
            </w:r>
            <w:r>
              <w:rPr>
                <w:rFonts w:hint="eastAsia" w:ascii="仿宋_GB2312" w:hAnsi="仿宋_GB2312" w:eastAsia="仿宋_GB2312" w:cs="仿宋_GB2312"/>
                <w:b w:val="0"/>
                <w:bCs/>
                <w:color w:val="auto"/>
                <w:sz w:val="21"/>
                <w:szCs w:val="21"/>
              </w:rPr>
              <w:t>不含投标截止时间当月)六个月任意一个月投标人为其缴纳社保的证明材料。</w:t>
            </w:r>
            <w:r>
              <w:rPr>
                <w:rFonts w:hint="eastAsia" w:ascii="仿宋_GB2312" w:hAnsi="仿宋_GB2312" w:eastAsia="仿宋_GB2312" w:cs="仿宋_GB2312"/>
                <w:b w:val="0"/>
                <w:bCs/>
                <w:color w:val="auto"/>
                <w:sz w:val="21"/>
                <w:szCs w:val="21"/>
                <w:lang w:eastAsia="zh-CN"/>
              </w:rPr>
              <w:t>满分</w:t>
            </w:r>
            <w:r>
              <w:rPr>
                <w:rFonts w:hint="eastAsia" w:ascii="仿宋_GB2312" w:hAnsi="仿宋_GB2312" w:eastAsia="仿宋_GB2312" w:cs="仿宋_GB2312"/>
                <w:b w:val="0"/>
                <w:bCs/>
                <w:color w:val="auto"/>
                <w:sz w:val="21"/>
                <w:szCs w:val="21"/>
                <w:lang w:val="en-US" w:eastAsia="zh-CN"/>
              </w:rPr>
              <w:t>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noWrap w:val="0"/>
            <w:vAlign w:val="center"/>
          </w:tcPr>
          <w:p>
            <w:pPr>
              <w:pStyle w:val="12"/>
              <w:keepNext w:val="0"/>
              <w:keepLines w:val="0"/>
              <w:pageBreakBefore w:val="0"/>
              <w:kinsoku/>
              <w:wordWrap/>
              <w:overflowPunct/>
              <w:topLinePunct w:val="0"/>
              <w:autoSpaceDE/>
              <w:autoSpaceDN/>
              <w:bidi w:val="0"/>
              <w:spacing w:line="360" w:lineRule="auto"/>
              <w:jc w:val="both"/>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2.服务团队（3）</w:t>
            </w:r>
          </w:p>
        </w:tc>
        <w:tc>
          <w:tcPr>
            <w:tcW w:w="831" w:type="dxa"/>
            <w:noWrap w:val="0"/>
            <w:vAlign w:val="center"/>
          </w:tcPr>
          <w:p>
            <w:pPr>
              <w:pStyle w:val="12"/>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b w:val="0"/>
                <w:bCs/>
                <w:color w:val="auto"/>
                <w:sz w:val="21"/>
                <w:szCs w:val="21"/>
                <w:lang w:eastAsia="zh-CN"/>
              </w:rPr>
            </w:pPr>
            <w:r>
              <w:rPr>
                <w:rFonts w:hint="eastAsia" w:ascii="仿宋_GB2312" w:hAnsi="仿宋_GB2312" w:eastAsia="仿宋_GB2312" w:cs="仿宋_GB2312"/>
                <w:b w:val="0"/>
                <w:bCs/>
                <w:color w:val="auto"/>
                <w:sz w:val="21"/>
                <w:szCs w:val="21"/>
                <w:lang w:val="en-US" w:eastAsia="zh-CN"/>
              </w:rPr>
              <w:t>3</w:t>
            </w:r>
          </w:p>
        </w:tc>
        <w:tc>
          <w:tcPr>
            <w:tcW w:w="4783" w:type="dxa"/>
            <w:noWrap w:val="0"/>
            <w:vAlign w:val="top"/>
          </w:tcPr>
          <w:p>
            <w:pPr>
              <w:pStyle w:val="12"/>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ascii="仿宋_GB2312" w:hAnsi="仿宋_GB2312" w:eastAsia="仿宋_GB2312" w:cs="仿宋_GB2312"/>
                <w:b w:val="0"/>
                <w:bCs/>
                <w:color w:val="auto"/>
                <w:sz w:val="21"/>
                <w:szCs w:val="21"/>
              </w:rPr>
            </w:pPr>
            <w:r>
              <w:rPr>
                <w:rFonts w:hint="eastAsia" w:ascii="仿宋_GB2312" w:hAnsi="仿宋_GB2312" w:eastAsia="仿宋_GB2312" w:cs="仿宋_GB2312"/>
                <w:b w:val="0"/>
                <w:bCs/>
                <w:color w:val="auto"/>
                <w:sz w:val="21"/>
                <w:szCs w:val="21"/>
              </w:rPr>
              <w:t>投标人承诺派驻一位项目负责人，全面负责本项目相关事宜，未经采购人许可，不擅自变更拟任项目负责人（合同期内，最多只能更换1次，且须经过20天的交接考核，考核通过后方可更换）的得2分，须提供承诺函、项目负责人学历证书复印件、身份证复印件、投标截止时间前六个月（不含投标截止时间的当月）中任一月份投标人为其缴纳社会的证明材料复印件，未提供或提供不齐全的不得分。（满分</w:t>
            </w:r>
            <w:r>
              <w:rPr>
                <w:rFonts w:hint="eastAsia" w:ascii="仿宋_GB2312" w:hAnsi="仿宋_GB2312" w:eastAsia="仿宋_GB2312" w:cs="仿宋_GB2312"/>
                <w:b w:val="0"/>
                <w:bCs/>
                <w:color w:val="auto"/>
                <w:sz w:val="21"/>
                <w:szCs w:val="21"/>
                <w:lang w:val="en-US" w:eastAsia="zh-CN"/>
              </w:rPr>
              <w:t>3</w:t>
            </w:r>
            <w:r>
              <w:rPr>
                <w:rFonts w:hint="eastAsia" w:ascii="仿宋_GB2312" w:hAnsi="仿宋_GB2312" w:eastAsia="仿宋_GB2312" w:cs="仿宋_GB2312"/>
                <w:b w:val="0"/>
                <w:bCs/>
                <w:color w:val="auto"/>
                <w:sz w:val="21"/>
                <w:szCs w:val="21"/>
              </w:rPr>
              <w:t>分）</w:t>
            </w:r>
          </w:p>
        </w:tc>
      </w:tr>
    </w:tbl>
    <w:p>
      <w:pPr>
        <w:pStyle w:val="12"/>
        <w:numPr>
          <w:ilvl w:val="0"/>
          <w:numId w:val="2"/>
        </w:numPr>
        <w:ind w:left="0" w:leftChars="0" w:firstLine="0" w:firstLineChars="0"/>
        <w:jc w:val="both"/>
        <w:rPr>
          <w:rFonts w:hint="eastAsia" w:ascii="黑体" w:hAnsi="黑体" w:eastAsia="黑体" w:cs="黑体"/>
          <w:color w:val="auto"/>
          <w:sz w:val="24"/>
          <w:szCs w:val="24"/>
        </w:rPr>
      </w:pPr>
      <w:r>
        <w:rPr>
          <w:rFonts w:hint="eastAsia" w:ascii="黑体" w:hAnsi="黑体" w:eastAsia="黑体" w:cs="黑体"/>
          <w:color w:val="auto"/>
          <w:sz w:val="24"/>
          <w:szCs w:val="24"/>
          <w:lang w:eastAsia="zh-CN"/>
        </w:rPr>
        <w:t>报价</w:t>
      </w:r>
      <w:r>
        <w:rPr>
          <w:rFonts w:hint="eastAsia" w:ascii="黑体" w:hAnsi="黑体" w:eastAsia="黑体" w:cs="黑体"/>
          <w:color w:val="auto"/>
          <w:sz w:val="24"/>
          <w:szCs w:val="24"/>
          <w:lang w:val="en-US" w:eastAsia="zh-CN"/>
        </w:rPr>
        <w:t xml:space="preserve"> 满分</w:t>
      </w:r>
      <w:r>
        <w:rPr>
          <w:rFonts w:hint="eastAsia" w:ascii="黑体" w:hAnsi="黑体" w:eastAsia="黑体" w:cs="黑体"/>
          <w:color w:val="auto"/>
          <w:sz w:val="24"/>
          <w:szCs w:val="24"/>
        </w:rPr>
        <w:t>10分</w:t>
      </w:r>
    </w:p>
    <w:p>
      <w:pPr>
        <w:pStyle w:val="12"/>
        <w:keepNext w:val="0"/>
        <w:keepLines w:val="0"/>
        <w:pageBreakBefore w:val="0"/>
        <w:numPr>
          <w:ilvl w:val="0"/>
          <w:numId w:val="0"/>
        </w:numPr>
        <w:kinsoku/>
        <w:wordWrap/>
        <w:overflowPunct/>
        <w:topLinePunct w:val="0"/>
        <w:autoSpaceDE/>
        <w:autoSpaceDN/>
        <w:bidi w:val="0"/>
        <w:snapToGrid/>
        <w:spacing w:line="240" w:lineRule="auto"/>
        <w:ind w:leftChars="0" w:firstLine="636" w:firstLineChars="200"/>
        <w:jc w:val="both"/>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投标报价得分＝（评标基准价/投标报价）×价格分值（注：满足招标文件要求且投标价格最低的投标报价为评标基准价。）最低报价不是中标的唯一依据。</w:t>
      </w:r>
    </w:p>
    <w:p>
      <w:pPr>
        <w:pStyle w:val="2"/>
        <w:rPr>
          <w:rFonts w:hint="eastAsia"/>
          <w:color w:val="auto"/>
          <w:lang w:val="en-US" w:eastAsia="zh-CN"/>
        </w:rPr>
      </w:pPr>
    </w:p>
    <w:p>
      <w:pPr>
        <w:spacing w:afterLines="100" w:line="500" w:lineRule="exact"/>
        <w:jc w:val="both"/>
        <w:rPr>
          <w:rFonts w:hint="eastAsia" w:ascii="黑体" w:hAnsi="黑体" w:eastAsia="黑体" w:cs="黑体"/>
          <w:b w:val="0"/>
          <w:bCs/>
          <w:color w:val="auto"/>
          <w:sz w:val="28"/>
          <w:szCs w:val="28"/>
          <w:lang w:eastAsia="zh-CN"/>
        </w:rPr>
        <w:sectPr>
          <w:headerReference r:id="rId4" w:type="first"/>
          <w:footerReference r:id="rId7" w:type="first"/>
          <w:headerReference r:id="rId3" w:type="default"/>
          <w:footerReference r:id="rId5" w:type="default"/>
          <w:footerReference r:id="rId6" w:type="even"/>
          <w:pgSz w:w="11906" w:h="16838"/>
          <w:pgMar w:top="2098" w:right="1418" w:bottom="1588" w:left="1588" w:header="851" w:footer="1361" w:gutter="0"/>
          <w:cols w:space="720" w:num="1"/>
          <w:titlePg/>
          <w:docGrid w:type="linesAndChars" w:linePitch="596" w:charSpace="-439"/>
        </w:sectPr>
      </w:pPr>
    </w:p>
    <w:p>
      <w:pPr>
        <w:spacing w:afterLines="100" w:line="500" w:lineRule="exact"/>
        <w:jc w:val="both"/>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eastAsia="zh-CN"/>
        </w:rPr>
        <w:t>附件</w:t>
      </w:r>
      <w:r>
        <w:rPr>
          <w:rFonts w:hint="eastAsia" w:ascii="黑体" w:hAnsi="黑体" w:eastAsia="黑体" w:cs="黑体"/>
          <w:b w:val="0"/>
          <w:bCs/>
          <w:color w:val="auto"/>
          <w:sz w:val="28"/>
          <w:szCs w:val="28"/>
          <w:lang w:val="en-US" w:eastAsia="zh-CN"/>
        </w:rPr>
        <w:t>3</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b/>
          <w:color w:val="auto"/>
          <w:sz w:val="36"/>
          <w:szCs w:val="36"/>
        </w:rPr>
      </w:pPr>
      <w:r>
        <w:rPr>
          <w:rFonts w:hint="eastAsia" w:ascii="宋体" w:hAnsi="宋体" w:eastAsia="宋体"/>
          <w:b/>
          <w:color w:val="auto"/>
          <w:sz w:val="36"/>
          <w:szCs w:val="36"/>
          <w:lang w:eastAsia="zh-CN"/>
        </w:rPr>
        <w:t>福建人社</w:t>
      </w:r>
      <w:r>
        <w:rPr>
          <w:rFonts w:hint="eastAsia" w:ascii="宋体" w:hAnsi="宋体" w:eastAsia="宋体"/>
          <w:b/>
          <w:color w:val="auto"/>
          <w:sz w:val="36"/>
          <w:szCs w:val="36"/>
        </w:rPr>
        <w:t>微信公众号素材与设计要求</w:t>
      </w:r>
    </w:p>
    <w:p>
      <w:pPr>
        <w:numPr>
          <w:ilvl w:val="0"/>
          <w:numId w:val="3"/>
        </w:numPr>
        <w:ind w:firstLine="636" w:firstLineChars="200"/>
        <w:jc w:val="left"/>
        <w:rPr>
          <w:rFonts w:hint="eastAsia" w:ascii="仿宋_GB2312"/>
          <w:b/>
          <w:bCs/>
          <w:color w:val="auto"/>
          <w:szCs w:val="32"/>
          <w:lang w:eastAsia="zh-CN"/>
        </w:rPr>
      </w:pPr>
      <w:r>
        <w:rPr>
          <w:rFonts w:hint="eastAsia" w:ascii="仿宋_GB2312"/>
          <w:b/>
          <w:bCs/>
          <w:color w:val="auto"/>
          <w:szCs w:val="32"/>
        </w:rPr>
        <w:t>根据</w:t>
      </w:r>
      <w:r>
        <w:rPr>
          <w:rFonts w:hint="eastAsia" w:ascii="仿宋_GB2312"/>
          <w:b/>
          <w:bCs/>
          <w:color w:val="auto"/>
          <w:szCs w:val="32"/>
          <w:lang w:val="en-US" w:eastAsia="zh-CN"/>
        </w:rPr>
        <w:t>5</w:t>
      </w:r>
      <w:r>
        <w:rPr>
          <w:rFonts w:hint="eastAsia" w:ascii="仿宋_GB2312"/>
          <w:b/>
          <w:bCs/>
          <w:color w:val="auto"/>
          <w:szCs w:val="32"/>
        </w:rPr>
        <w:t>篇素材</w:t>
      </w:r>
      <w:r>
        <w:rPr>
          <w:rFonts w:hint="eastAsia" w:ascii="仿宋_GB2312"/>
          <w:b/>
          <w:bCs/>
          <w:color w:val="auto"/>
          <w:szCs w:val="32"/>
          <w:lang w:eastAsia="zh-CN"/>
        </w:rPr>
        <w:t>自行选取文章（标题可更改），</w:t>
      </w:r>
      <w:r>
        <w:rPr>
          <w:rFonts w:hint="eastAsia" w:ascii="仿宋_GB2312"/>
          <w:b/>
          <w:bCs/>
          <w:color w:val="auto"/>
          <w:szCs w:val="32"/>
        </w:rPr>
        <w:t>编辑成</w:t>
      </w:r>
      <w:r>
        <w:rPr>
          <w:rFonts w:hint="eastAsia" w:ascii="仿宋_GB2312"/>
          <w:b/>
          <w:bCs/>
          <w:color w:val="auto"/>
          <w:szCs w:val="32"/>
          <w:lang w:val="en-US" w:eastAsia="zh-CN"/>
        </w:rPr>
        <w:t>2篇</w:t>
      </w:r>
      <w:r>
        <w:rPr>
          <w:rFonts w:hint="eastAsia" w:ascii="仿宋_GB2312"/>
          <w:b/>
          <w:bCs/>
          <w:color w:val="auto"/>
          <w:szCs w:val="32"/>
        </w:rPr>
        <w:t>完整的微信公众号订阅文章</w:t>
      </w:r>
    </w:p>
    <w:p>
      <w:pPr>
        <w:numPr>
          <w:ilvl w:val="0"/>
          <w:numId w:val="0"/>
        </w:numPr>
        <w:ind w:firstLine="636" w:firstLineChars="200"/>
        <w:jc w:val="left"/>
        <w:rPr>
          <w:rFonts w:hint="eastAsia" w:ascii="仿宋_GB2312"/>
          <w:color w:val="auto"/>
          <w:szCs w:val="32"/>
          <w:lang w:eastAsia="zh-CN"/>
        </w:rPr>
      </w:pPr>
      <w:r>
        <w:rPr>
          <w:rFonts w:hint="eastAsia" w:ascii="仿宋_GB2312"/>
          <w:color w:val="auto"/>
          <w:szCs w:val="32"/>
          <w:lang w:eastAsia="zh-CN"/>
        </w:rPr>
        <w:t>微信要求</w:t>
      </w:r>
      <w:r>
        <w:rPr>
          <w:rFonts w:hint="eastAsia" w:ascii="仿宋_GB2312"/>
          <w:color w:val="auto"/>
          <w:szCs w:val="32"/>
        </w:rPr>
        <w:t>可以通过链接看到推送封面、点开文章、并看到完整文章内容。要求标题生动、文字通俗、图文并茂。</w:t>
      </w:r>
      <w:r>
        <w:rPr>
          <w:rFonts w:hint="eastAsia" w:ascii="仿宋_GB2312"/>
          <w:color w:val="auto"/>
          <w:szCs w:val="32"/>
          <w:lang w:eastAsia="zh-CN"/>
        </w:rPr>
        <w:t>大小图标可参考设计：就业创业、人才人事、劳动维权、技能福建、社会保障、党建风采、人社法治、权威发布、人社动态、重要通知等。</w:t>
      </w:r>
    </w:p>
    <w:p>
      <w:pPr>
        <w:keepNext w:val="0"/>
        <w:keepLines w:val="0"/>
        <w:pageBreakBefore w:val="0"/>
        <w:widowControl w:val="0"/>
        <w:numPr>
          <w:ilvl w:val="0"/>
          <w:numId w:val="0"/>
        </w:numPr>
        <w:kinsoku/>
        <w:wordWrap/>
        <w:overflowPunct/>
        <w:topLinePunct w:val="0"/>
        <w:autoSpaceDE/>
        <w:autoSpaceDN/>
        <w:bidi w:val="0"/>
        <w:snapToGrid/>
        <w:spacing w:line="596" w:lineRule="exact"/>
        <w:ind w:firstLine="596" w:firstLineChars="200"/>
        <w:jc w:val="both"/>
        <w:textAlignment w:val="top"/>
        <w:outlineLvl w:val="9"/>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lang w:val="en-US" w:eastAsia="zh-CN"/>
        </w:rPr>
        <w:t>1.</w:t>
      </w:r>
      <w:r>
        <w:rPr>
          <w:rFonts w:hint="eastAsia" w:ascii="仿宋" w:hAnsi="仿宋" w:eastAsia="仿宋" w:cs="仿宋"/>
          <w:b w:val="0"/>
          <w:bCs/>
          <w:color w:val="auto"/>
          <w:sz w:val="30"/>
          <w:szCs w:val="30"/>
        </w:rPr>
        <w:t>福建省人社厅党组理论学习中心组专题学习研讨习近平总书记在福建考察时的重要讲话精神</w:t>
      </w:r>
    </w:p>
    <w:p>
      <w:pPr>
        <w:keepNext w:val="0"/>
        <w:keepLines w:val="0"/>
        <w:pageBreakBefore w:val="0"/>
        <w:widowControl w:val="0"/>
        <w:numPr>
          <w:ilvl w:val="0"/>
          <w:numId w:val="0"/>
        </w:numPr>
        <w:kinsoku/>
        <w:wordWrap/>
        <w:overflowPunct/>
        <w:topLinePunct w:val="0"/>
        <w:autoSpaceDE/>
        <w:autoSpaceDN/>
        <w:bidi w:val="0"/>
        <w:snapToGrid/>
        <w:ind w:firstLine="596" w:firstLineChars="200"/>
        <w:jc w:val="both"/>
        <w:outlineLvl w:val="9"/>
        <w:rPr>
          <w:rFonts w:hint="eastAsia" w:ascii="仿宋" w:hAnsi="仿宋" w:eastAsia="仿宋" w:cs="仿宋"/>
          <w:b w:val="0"/>
          <w:bCs/>
          <w:color w:val="auto"/>
          <w:kern w:val="2"/>
          <w:sz w:val="30"/>
          <w:szCs w:val="30"/>
          <w:u w:val="none"/>
          <w:lang w:val="en-US" w:eastAsia="zh-CN" w:bidi="ar-SA"/>
        </w:rPr>
      </w:pPr>
      <w:r>
        <w:rPr>
          <w:rFonts w:hint="eastAsia" w:ascii="仿宋" w:hAnsi="仿宋" w:eastAsia="仿宋" w:cs="仿宋"/>
          <w:b w:val="0"/>
          <w:bCs/>
          <w:color w:val="auto"/>
          <w:kern w:val="2"/>
          <w:sz w:val="30"/>
          <w:szCs w:val="30"/>
          <w:u w:val="none"/>
          <w:lang w:val="en-US" w:eastAsia="zh-CN" w:bidi="ar-SA"/>
        </w:rPr>
        <w:fldChar w:fldCharType="begin"/>
      </w:r>
      <w:r>
        <w:rPr>
          <w:rFonts w:hint="eastAsia" w:ascii="仿宋" w:hAnsi="仿宋" w:eastAsia="仿宋" w:cs="仿宋"/>
          <w:b w:val="0"/>
          <w:bCs/>
          <w:color w:val="auto"/>
          <w:kern w:val="2"/>
          <w:sz w:val="30"/>
          <w:szCs w:val="30"/>
          <w:u w:val="none"/>
          <w:lang w:val="en-US" w:eastAsia="zh-CN" w:bidi="ar-SA"/>
        </w:rPr>
        <w:instrText xml:space="preserve"> HYPERLINK "http://rst.fujian.gov.cn/zw/jgszyzn/stld/wql/ldhd/202411/t20241106_6562654.htm" </w:instrText>
      </w:r>
      <w:r>
        <w:rPr>
          <w:rFonts w:hint="eastAsia" w:ascii="仿宋" w:hAnsi="仿宋" w:eastAsia="仿宋" w:cs="仿宋"/>
          <w:b w:val="0"/>
          <w:bCs/>
          <w:color w:val="auto"/>
          <w:kern w:val="2"/>
          <w:sz w:val="30"/>
          <w:szCs w:val="30"/>
          <w:u w:val="none"/>
          <w:lang w:val="en-US" w:eastAsia="zh-CN" w:bidi="ar-SA"/>
        </w:rPr>
        <w:fldChar w:fldCharType="separate"/>
      </w:r>
      <w:r>
        <w:rPr>
          <w:rStyle w:val="11"/>
          <w:rFonts w:hint="eastAsia" w:ascii="仿宋" w:hAnsi="仿宋" w:eastAsia="仿宋" w:cs="仿宋"/>
          <w:b w:val="0"/>
          <w:bCs/>
          <w:color w:val="auto"/>
          <w:kern w:val="2"/>
          <w:sz w:val="30"/>
          <w:szCs w:val="30"/>
          <w:u w:val="none"/>
          <w:lang w:val="en-US" w:eastAsia="zh-CN" w:bidi="ar-SA"/>
        </w:rPr>
        <w:t>http://rst.fujian.gov.cn/zw/jgszyzn/stld/wql/ldhd/202411/t20241106_6562654.htm</w:t>
      </w:r>
      <w:r>
        <w:rPr>
          <w:rFonts w:hint="eastAsia" w:ascii="仿宋" w:hAnsi="仿宋" w:eastAsia="仿宋" w:cs="仿宋"/>
          <w:b w:val="0"/>
          <w:bCs/>
          <w:color w:val="auto"/>
          <w:kern w:val="2"/>
          <w:sz w:val="30"/>
          <w:szCs w:val="30"/>
          <w:u w:val="none"/>
          <w:lang w:val="en-US" w:eastAsia="zh-CN" w:bidi="ar-SA"/>
        </w:rPr>
        <w:fldChar w:fldCharType="end"/>
      </w:r>
    </w:p>
    <w:p>
      <w:pPr>
        <w:keepNext w:val="0"/>
        <w:keepLines w:val="0"/>
        <w:pageBreakBefore w:val="0"/>
        <w:widowControl w:val="0"/>
        <w:numPr>
          <w:ilvl w:val="0"/>
          <w:numId w:val="0"/>
        </w:numPr>
        <w:kinsoku/>
        <w:wordWrap/>
        <w:overflowPunct/>
        <w:topLinePunct w:val="0"/>
        <w:autoSpaceDE/>
        <w:autoSpaceDN/>
        <w:bidi w:val="0"/>
        <w:snapToGrid/>
        <w:ind w:firstLine="596" w:firstLineChars="200"/>
        <w:jc w:val="both"/>
        <w:outlineLvl w:val="9"/>
        <w:rPr>
          <w:rFonts w:hint="eastAsia" w:ascii="仿宋" w:hAnsi="仿宋" w:eastAsia="仿宋" w:cs="仿宋"/>
          <w:b w:val="0"/>
          <w:bCs/>
          <w:color w:val="auto"/>
          <w:kern w:val="2"/>
          <w:sz w:val="30"/>
          <w:szCs w:val="30"/>
          <w:lang w:val="en-US" w:eastAsia="zh-CN" w:bidi="ar-SA"/>
        </w:rPr>
      </w:pPr>
      <w:r>
        <w:rPr>
          <w:rFonts w:hint="eastAsia" w:ascii="仿宋" w:hAnsi="仿宋" w:eastAsia="仿宋" w:cs="仿宋"/>
          <w:b w:val="0"/>
          <w:bCs/>
          <w:color w:val="auto"/>
          <w:kern w:val="2"/>
          <w:sz w:val="30"/>
          <w:szCs w:val="30"/>
          <w:lang w:val="en-US" w:eastAsia="zh-CN" w:bidi="ar-SA"/>
        </w:rPr>
        <w:t>2.福建省人力资源和社会保障厅 福建省财政厅关于2024年调整退休人员基本养老金的通知</w:t>
      </w:r>
    </w:p>
    <w:p>
      <w:pPr>
        <w:keepNext w:val="0"/>
        <w:keepLines w:val="0"/>
        <w:pageBreakBefore w:val="0"/>
        <w:widowControl w:val="0"/>
        <w:numPr>
          <w:ilvl w:val="0"/>
          <w:numId w:val="0"/>
        </w:numPr>
        <w:kinsoku/>
        <w:wordWrap/>
        <w:overflowPunct/>
        <w:topLinePunct w:val="0"/>
        <w:autoSpaceDE/>
        <w:autoSpaceDN/>
        <w:bidi w:val="0"/>
        <w:snapToGrid/>
        <w:ind w:firstLine="596" w:firstLineChars="200"/>
        <w:jc w:val="both"/>
        <w:outlineLvl w:val="9"/>
        <w:rPr>
          <w:rFonts w:hint="eastAsia" w:ascii="仿宋" w:hAnsi="仿宋" w:eastAsia="仿宋" w:cs="仿宋"/>
          <w:b w:val="0"/>
          <w:bCs/>
          <w:color w:val="auto"/>
          <w:kern w:val="2"/>
          <w:sz w:val="30"/>
          <w:szCs w:val="30"/>
          <w:lang w:val="en-US" w:eastAsia="zh-CN" w:bidi="ar-SA"/>
        </w:rPr>
      </w:pPr>
      <w:r>
        <w:rPr>
          <w:rFonts w:hint="eastAsia" w:ascii="仿宋" w:hAnsi="仿宋" w:eastAsia="仿宋" w:cs="仿宋"/>
          <w:b w:val="0"/>
          <w:bCs/>
          <w:color w:val="auto"/>
          <w:kern w:val="2"/>
          <w:sz w:val="30"/>
          <w:szCs w:val="30"/>
          <w:lang w:val="en-US" w:eastAsia="zh-CN" w:bidi="ar-SA"/>
        </w:rPr>
        <w:t>http://rst.fujian.gov.cn/zw/zfxxgk/zfxxgkml/zyywgz/ldgx/202406/t20240628_6475826.htm</w:t>
      </w:r>
    </w:p>
    <w:p>
      <w:pPr>
        <w:numPr>
          <w:ilvl w:val="0"/>
          <w:numId w:val="0"/>
        </w:numPr>
        <w:ind w:firstLine="596" w:firstLineChars="200"/>
        <w:outlineLvl w:val="9"/>
        <w:rPr>
          <w:rFonts w:hint="eastAsia" w:ascii="仿宋" w:hAnsi="仿宋" w:eastAsia="仿宋" w:cs="仿宋"/>
          <w:b w:val="0"/>
          <w:bCs/>
          <w:color w:val="auto"/>
          <w:sz w:val="30"/>
          <w:szCs w:val="30"/>
          <w:shd w:val="clear" w:color="auto" w:fill="FFFFFF"/>
          <w:lang w:val="en-US" w:eastAsia="zh-CN"/>
        </w:rPr>
      </w:pPr>
      <w:r>
        <w:rPr>
          <w:rFonts w:hint="eastAsia" w:ascii="仿宋" w:hAnsi="仿宋" w:eastAsia="仿宋" w:cs="仿宋"/>
          <w:b w:val="0"/>
          <w:bCs/>
          <w:color w:val="auto"/>
          <w:sz w:val="30"/>
          <w:szCs w:val="30"/>
          <w:shd w:val="clear" w:color="auto" w:fill="FFFFFF"/>
          <w:lang w:val="en-US" w:eastAsia="zh-CN"/>
        </w:rPr>
        <w:t>3.2024年度新闻记者职业资格考试报考简章</w:t>
      </w:r>
    </w:p>
    <w:p>
      <w:pPr>
        <w:pStyle w:val="2"/>
        <w:rPr>
          <w:rFonts w:hint="eastAsia" w:ascii="仿宋" w:hAnsi="仿宋" w:eastAsia="仿宋" w:cs="仿宋"/>
          <w:b w:val="0"/>
          <w:bCs/>
          <w:color w:val="auto"/>
          <w:kern w:val="2"/>
          <w:sz w:val="30"/>
          <w:szCs w:val="30"/>
          <w:lang w:val="en-US" w:eastAsia="zh-CN" w:bidi="ar-SA"/>
        </w:rPr>
      </w:pPr>
      <w:r>
        <w:rPr>
          <w:rFonts w:hint="eastAsia" w:ascii="仿宋" w:hAnsi="仿宋" w:eastAsia="仿宋" w:cs="仿宋"/>
          <w:b w:val="0"/>
          <w:bCs/>
          <w:color w:val="auto"/>
          <w:kern w:val="2"/>
          <w:sz w:val="30"/>
          <w:szCs w:val="30"/>
          <w:lang w:val="en-US" w:eastAsia="zh-CN" w:bidi="ar-SA"/>
        </w:rPr>
        <w:t>http://www.fjxuanchuan.cn/zwgk/tzgg/202408/t20240828_6424.htm</w:t>
      </w:r>
    </w:p>
    <w:p>
      <w:pPr>
        <w:numPr>
          <w:ilvl w:val="0"/>
          <w:numId w:val="0"/>
        </w:numPr>
        <w:ind w:firstLine="596" w:firstLineChars="200"/>
        <w:outlineLvl w:val="9"/>
        <w:rPr>
          <w:rFonts w:hint="eastAsia" w:ascii="仿宋" w:hAnsi="仿宋" w:eastAsia="仿宋" w:cs="仿宋"/>
          <w:b w:val="0"/>
          <w:bCs/>
          <w:color w:val="auto"/>
          <w:kern w:val="2"/>
          <w:sz w:val="30"/>
          <w:szCs w:val="30"/>
          <w:lang w:val="en-US" w:eastAsia="zh-CN" w:bidi="ar-SA"/>
        </w:rPr>
      </w:pPr>
      <w:r>
        <w:rPr>
          <w:rFonts w:hint="eastAsia" w:ascii="仿宋" w:hAnsi="仿宋" w:eastAsia="仿宋" w:cs="仿宋"/>
          <w:b w:val="0"/>
          <w:bCs/>
          <w:color w:val="auto"/>
          <w:sz w:val="30"/>
          <w:szCs w:val="30"/>
          <w:shd w:val="clear" w:color="auto" w:fill="FFFFFF"/>
          <w:lang w:val="en-US" w:eastAsia="zh-CN"/>
        </w:rPr>
        <w:t>4.</w:t>
      </w:r>
      <w:r>
        <w:rPr>
          <w:rFonts w:hint="eastAsia" w:ascii="仿宋" w:hAnsi="仿宋" w:eastAsia="仿宋" w:cs="仿宋"/>
          <w:b w:val="0"/>
          <w:bCs/>
          <w:color w:val="auto"/>
          <w:kern w:val="2"/>
          <w:sz w:val="30"/>
          <w:szCs w:val="30"/>
          <w:lang w:val="en-US" w:eastAsia="zh-CN" w:bidi="ar-SA"/>
        </w:rPr>
        <w:t>事业单位招聘信息。（选择3条招聘公告排成一篇）</w:t>
      </w:r>
    </w:p>
    <w:p>
      <w:pPr>
        <w:pStyle w:val="2"/>
        <w:rPr>
          <w:rFonts w:hint="eastAsia" w:ascii="仿宋" w:hAnsi="仿宋" w:eastAsia="仿宋" w:cs="仿宋"/>
          <w:b w:val="0"/>
          <w:bCs/>
          <w:color w:val="auto"/>
          <w:kern w:val="2"/>
          <w:sz w:val="30"/>
          <w:szCs w:val="30"/>
          <w:lang w:val="en-US" w:eastAsia="zh-CN" w:bidi="ar-SA"/>
        </w:rPr>
      </w:pPr>
      <w:r>
        <w:rPr>
          <w:rFonts w:hint="eastAsia" w:ascii="仿宋" w:hAnsi="仿宋" w:eastAsia="仿宋" w:cs="仿宋"/>
          <w:b w:val="0"/>
          <w:bCs/>
          <w:color w:val="auto"/>
          <w:kern w:val="2"/>
          <w:sz w:val="30"/>
          <w:szCs w:val="30"/>
          <w:lang w:val="en-US" w:eastAsia="zh-CN" w:bidi="ar-SA"/>
        </w:rPr>
        <w:t>http://rst.fujian.gov.cn/zw/ztzl/zxzt/sydwrczp/zpfa/</w:t>
      </w:r>
    </w:p>
    <w:p>
      <w:pPr>
        <w:numPr>
          <w:ilvl w:val="0"/>
          <w:numId w:val="0"/>
        </w:numPr>
        <w:ind w:firstLine="596" w:firstLineChars="200"/>
        <w:outlineLvl w:val="9"/>
        <w:rPr>
          <w:rFonts w:hint="eastAsia" w:ascii="仿宋" w:hAnsi="仿宋" w:eastAsia="仿宋" w:cs="仿宋"/>
          <w:b w:val="0"/>
          <w:bCs/>
          <w:color w:val="auto"/>
          <w:kern w:val="2"/>
          <w:sz w:val="30"/>
          <w:szCs w:val="30"/>
          <w:lang w:val="en-US" w:eastAsia="zh-CN" w:bidi="ar-SA"/>
        </w:rPr>
      </w:pPr>
      <w:r>
        <w:rPr>
          <w:rFonts w:hint="eastAsia" w:ascii="仿宋" w:hAnsi="仿宋" w:eastAsia="仿宋" w:cs="仿宋"/>
          <w:b w:val="0"/>
          <w:bCs/>
          <w:color w:val="auto"/>
          <w:kern w:val="2"/>
          <w:sz w:val="30"/>
          <w:szCs w:val="30"/>
          <w:lang w:val="en-US" w:eastAsia="zh-CN" w:bidi="ar-SA"/>
        </w:rPr>
        <w:t>5.闽宁协作促就业，山海联动共发展——闽宁协作专场招聘会成功举办</w:t>
      </w:r>
    </w:p>
    <w:p>
      <w:pPr>
        <w:pStyle w:val="2"/>
        <w:rPr>
          <w:rFonts w:hint="eastAsia" w:ascii="仿宋" w:hAnsi="仿宋" w:eastAsia="仿宋" w:cs="仿宋"/>
          <w:b w:val="0"/>
          <w:bCs/>
          <w:color w:val="auto"/>
          <w:kern w:val="2"/>
          <w:sz w:val="30"/>
          <w:szCs w:val="30"/>
          <w:lang w:val="en-US" w:eastAsia="zh-CN" w:bidi="ar-SA"/>
        </w:rPr>
      </w:pPr>
      <w:r>
        <w:rPr>
          <w:rFonts w:hint="eastAsia" w:ascii="仿宋" w:hAnsi="仿宋" w:eastAsia="仿宋" w:cs="仿宋"/>
          <w:b w:val="0"/>
          <w:bCs/>
          <w:color w:val="auto"/>
          <w:kern w:val="2"/>
          <w:sz w:val="30"/>
          <w:szCs w:val="30"/>
          <w:lang w:val="en-US" w:eastAsia="zh-CN" w:bidi="ar-SA"/>
        </w:rPr>
        <w:t>http://rst.fujian.gov.cn/zw/xw/zyxw/202410/t20241023_6552569.htm</w:t>
      </w:r>
    </w:p>
    <w:p>
      <w:pPr>
        <w:numPr>
          <w:ilvl w:val="0"/>
          <w:numId w:val="0"/>
        </w:numPr>
        <w:ind w:firstLine="596" w:firstLineChars="200"/>
        <w:outlineLvl w:val="9"/>
        <w:rPr>
          <w:rFonts w:hint="eastAsia" w:ascii="仿宋_GB2312" w:hAnsi="仿宋_GB2312" w:eastAsia="仿宋_GB2312" w:cs="仿宋_GB2312"/>
          <w:b/>
          <w:bCs w:val="0"/>
          <w:color w:val="auto"/>
          <w:kern w:val="2"/>
          <w:sz w:val="30"/>
          <w:szCs w:val="30"/>
          <w:lang w:val="en-US" w:eastAsia="zh-CN" w:bidi="ar-SA"/>
        </w:rPr>
      </w:pPr>
      <w:r>
        <w:rPr>
          <w:rFonts w:hint="eastAsia" w:ascii="仿宋_GB2312" w:hAnsi="仿宋_GB2312" w:eastAsia="仿宋_GB2312" w:cs="仿宋_GB2312"/>
          <w:b/>
          <w:bCs w:val="0"/>
          <w:color w:val="auto"/>
          <w:kern w:val="2"/>
          <w:sz w:val="30"/>
          <w:szCs w:val="30"/>
          <w:lang w:val="en-US" w:eastAsia="zh-CN" w:bidi="ar-SA"/>
        </w:rPr>
        <w:t>二、主题宣传策划</w:t>
      </w:r>
    </w:p>
    <w:p>
      <w:pPr>
        <w:numPr>
          <w:ilvl w:val="0"/>
          <w:numId w:val="0"/>
        </w:numPr>
        <w:ind w:firstLine="596" w:firstLineChars="200"/>
        <w:outlineLvl w:val="9"/>
        <w:rPr>
          <w:rFonts w:hint="default" w:ascii="仿宋" w:hAnsi="仿宋" w:eastAsia="仿宋" w:cs="仿宋"/>
          <w:b w:val="0"/>
          <w:bCs/>
          <w:color w:val="auto"/>
          <w:kern w:val="2"/>
          <w:sz w:val="30"/>
          <w:szCs w:val="30"/>
          <w:lang w:val="en-US" w:eastAsia="zh-CN" w:bidi="ar-SA"/>
        </w:rPr>
      </w:pPr>
      <w:r>
        <w:rPr>
          <w:rFonts w:hint="eastAsia" w:ascii="仿宋" w:hAnsi="仿宋" w:eastAsia="仿宋" w:cs="仿宋"/>
          <w:b w:val="0"/>
          <w:bCs/>
          <w:color w:val="auto"/>
          <w:kern w:val="2"/>
          <w:sz w:val="30"/>
          <w:szCs w:val="30"/>
          <w:lang w:val="en-US" w:eastAsia="zh-CN" w:bidi="ar-SA"/>
        </w:rPr>
        <w:t>以民法典宣传为中心，进行一周微信宣传内容策划，包含：1个宣传方案，1个头图、1个边图、5篇宣传内容（不需要排版）。</w:t>
      </w:r>
    </w:p>
    <w:p>
      <w:pPr>
        <w:rPr>
          <w:color w:val="auto"/>
        </w:rPr>
      </w:pPr>
      <w:bookmarkStart w:id="0" w:name="_GoBack"/>
      <w:bookmarkEnd w:id="0"/>
    </w:p>
    <w:sectPr>
      <w:headerReference r:id="rId9" w:type="first"/>
      <w:headerReference r:id="rId8" w:type="default"/>
      <w:footerReference r:id="rId10" w:type="default"/>
      <w:footerReference r:id="rId11" w:type="even"/>
      <w:pgSz w:w="11906" w:h="16838"/>
      <w:pgMar w:top="2098" w:right="1418" w:bottom="1588" w:left="1588" w:header="851" w:footer="1361" w:gutter="0"/>
      <w:cols w:space="720" w:num="1"/>
      <w:titlePg/>
      <w:docGrid w:type="linesAndChars" w:linePitch="596"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Arial Unicode MS"/>
    <w:panose1 w:val="03000509000000000000"/>
    <w:charset w:val="86"/>
    <w:family w:val="script"/>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36" w:wrap="around" w:vAnchor="text" w:hAnchor="page" w:x="9221" w:y="1"/>
      <w:rPr>
        <w:rStyle w:val="10"/>
        <w:rFonts w:hint="eastAsia" w:ascii="宋体" w:hAnsi="宋体" w:eastAsia="宋体"/>
      </w:rPr>
    </w:pPr>
    <w:r>
      <w:rPr>
        <w:rStyle w:val="10"/>
        <w:rFonts w:hint="eastAsia" w:ascii="宋体" w:hAnsi="宋体" w:eastAsia="宋体"/>
        <w:sz w:val="28"/>
        <w:szCs w:val="28"/>
      </w:rPr>
      <w:t xml:space="preserve">— </w:t>
    </w:r>
    <w:r>
      <w:rPr>
        <w:rFonts w:ascii="宋体" w:hAnsi="宋体" w:eastAsia="宋体"/>
        <w:sz w:val="28"/>
        <w:szCs w:val="28"/>
      </w:rPr>
      <w:fldChar w:fldCharType="begin"/>
    </w:r>
    <w:r>
      <w:rPr>
        <w:rStyle w:val="10"/>
        <w:rFonts w:ascii="宋体" w:hAnsi="宋体" w:eastAsia="宋体"/>
        <w:sz w:val="28"/>
        <w:szCs w:val="28"/>
      </w:rPr>
      <w:instrText xml:space="preserve">PAGE  </w:instrText>
    </w:r>
    <w:r>
      <w:rPr>
        <w:rFonts w:ascii="宋体" w:hAnsi="宋体" w:eastAsia="宋体"/>
        <w:sz w:val="28"/>
        <w:szCs w:val="28"/>
      </w:rPr>
      <w:fldChar w:fldCharType="separate"/>
    </w:r>
    <w:r>
      <w:rPr>
        <w:rStyle w:val="10"/>
        <w:rFonts w:ascii="宋体" w:hAnsi="宋体" w:eastAsia="宋体"/>
        <w:sz w:val="28"/>
        <w:szCs w:val="28"/>
      </w:rPr>
      <w:t>1</w:t>
    </w:r>
    <w:r>
      <w:rPr>
        <w:rFonts w:ascii="宋体" w:hAnsi="宋体" w:eastAsia="宋体"/>
        <w:sz w:val="28"/>
        <w:szCs w:val="28"/>
      </w:rPr>
      <w:fldChar w:fldCharType="end"/>
    </w:r>
    <w:r>
      <w:rPr>
        <w:rStyle w:val="10"/>
        <w:rFonts w:hint="eastAsia" w:ascii="宋体" w:hAnsi="宋体" w:eastAsia="宋体"/>
        <w:sz w:val="28"/>
        <w:szCs w:val="28"/>
      </w:rPr>
      <w:t xml:space="preserve"> —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20" w:leftChars="100"/>
      <w:rPr>
        <w:rStyle w:val="10"/>
        <w:rFonts w:hint="eastAsia" w:ascii="宋体" w:hAnsi="宋体" w:eastAsia="宋体"/>
      </w:rPr>
    </w:pPr>
    <w:r>
      <w:rPr>
        <w:rStyle w:val="10"/>
        <w:rFonts w:hint="eastAsia" w:ascii="宋体" w:hAnsi="宋体" w:eastAsia="宋体"/>
        <w:sz w:val="28"/>
        <w:szCs w:val="28"/>
      </w:rPr>
      <w:t xml:space="preserve">— </w:t>
    </w:r>
    <w:r>
      <w:rPr>
        <w:rFonts w:ascii="宋体" w:hAnsi="宋体" w:eastAsia="宋体"/>
        <w:sz w:val="28"/>
        <w:szCs w:val="28"/>
      </w:rPr>
      <w:fldChar w:fldCharType="begin"/>
    </w:r>
    <w:r>
      <w:rPr>
        <w:rStyle w:val="10"/>
        <w:rFonts w:ascii="宋体" w:hAnsi="宋体" w:eastAsia="宋体"/>
        <w:sz w:val="28"/>
        <w:szCs w:val="28"/>
      </w:rPr>
      <w:instrText xml:space="preserve">PAGE  </w:instrText>
    </w:r>
    <w:r>
      <w:rPr>
        <w:rFonts w:ascii="宋体" w:hAnsi="宋体" w:eastAsia="宋体"/>
        <w:sz w:val="28"/>
        <w:szCs w:val="28"/>
      </w:rPr>
      <w:fldChar w:fldCharType="separate"/>
    </w:r>
    <w:r>
      <w:rPr>
        <w:rStyle w:val="10"/>
        <w:rFonts w:ascii="宋体" w:hAnsi="宋体" w:eastAsia="宋体"/>
        <w:sz w:val="28"/>
        <w:szCs w:val="28"/>
      </w:rPr>
      <w:t>4</w:t>
    </w:r>
    <w:r>
      <w:rPr>
        <w:rFonts w:ascii="宋体" w:hAnsi="宋体" w:eastAsia="宋体"/>
        <w:sz w:val="28"/>
        <w:szCs w:val="28"/>
      </w:rPr>
      <w:fldChar w:fldCharType="end"/>
    </w:r>
    <w:r>
      <w:rPr>
        <w:rStyle w:val="10"/>
        <w:rFonts w:hint="eastAsia" w:ascii="宋体" w:hAnsi="宋体" w:eastAsia="宋体"/>
        <w:sz w:val="28"/>
        <w:szCs w:val="28"/>
      </w:rPr>
      <w:t xml:space="preserve"> —</w:t>
    </w:r>
  </w:p>
  <w:p>
    <w:pPr>
      <w:pStyle w:val="5"/>
      <w:ind w:right="360"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36" w:wrap="around" w:vAnchor="text" w:hAnchor="page" w:x="9221" w:y="1"/>
      <w:rPr>
        <w:rStyle w:val="10"/>
        <w:rFonts w:hint="eastAsia" w:ascii="宋体" w:hAnsi="宋体" w:eastAsia="宋体"/>
      </w:rPr>
    </w:pPr>
    <w:r>
      <w:rPr>
        <w:rStyle w:val="10"/>
        <w:rFonts w:hint="eastAsia" w:ascii="宋体" w:hAnsi="宋体" w:eastAsia="宋体"/>
        <w:sz w:val="28"/>
        <w:szCs w:val="28"/>
      </w:rPr>
      <w:t xml:space="preserve">— </w:t>
    </w:r>
    <w:r>
      <w:rPr>
        <w:rFonts w:ascii="宋体" w:hAnsi="宋体" w:eastAsia="宋体"/>
        <w:sz w:val="28"/>
        <w:szCs w:val="28"/>
      </w:rPr>
      <w:fldChar w:fldCharType="begin"/>
    </w:r>
    <w:r>
      <w:rPr>
        <w:rStyle w:val="10"/>
        <w:rFonts w:ascii="宋体" w:hAnsi="宋体" w:eastAsia="宋体"/>
        <w:sz w:val="28"/>
        <w:szCs w:val="28"/>
      </w:rPr>
      <w:instrText xml:space="preserve">PAGE  </w:instrText>
    </w:r>
    <w:r>
      <w:rPr>
        <w:rFonts w:ascii="宋体" w:hAnsi="宋体" w:eastAsia="宋体"/>
        <w:sz w:val="28"/>
        <w:szCs w:val="28"/>
      </w:rPr>
      <w:fldChar w:fldCharType="separate"/>
    </w:r>
    <w:r>
      <w:rPr>
        <w:rStyle w:val="10"/>
        <w:rFonts w:ascii="宋体" w:hAnsi="宋体" w:eastAsia="宋体"/>
        <w:sz w:val="28"/>
        <w:szCs w:val="28"/>
      </w:rPr>
      <w:t>1</w:t>
    </w:r>
    <w:r>
      <w:rPr>
        <w:rFonts w:ascii="宋体" w:hAnsi="宋体" w:eastAsia="宋体"/>
        <w:sz w:val="28"/>
        <w:szCs w:val="28"/>
      </w:rPr>
      <w:fldChar w:fldCharType="end"/>
    </w:r>
    <w:r>
      <w:rPr>
        <w:rStyle w:val="10"/>
        <w:rFonts w:hint="eastAsia" w:ascii="宋体" w:hAnsi="宋体" w:eastAsia="宋体"/>
        <w:sz w:val="28"/>
        <w:szCs w:val="28"/>
      </w:rPr>
      <w:t xml:space="preserve"> — </w:t>
    </w:r>
  </w:p>
  <w:p>
    <w:pPr>
      <w:pStyle w:val="5"/>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20" w:leftChars="100"/>
      <w:rPr>
        <w:rStyle w:val="10"/>
        <w:rFonts w:hint="eastAsia" w:ascii="宋体" w:hAnsi="宋体" w:eastAsia="宋体"/>
      </w:rPr>
    </w:pPr>
    <w:r>
      <w:rPr>
        <w:rStyle w:val="10"/>
        <w:rFonts w:hint="eastAsia" w:ascii="宋体" w:hAnsi="宋体" w:eastAsia="宋体"/>
        <w:sz w:val="28"/>
        <w:szCs w:val="28"/>
      </w:rPr>
      <w:t xml:space="preserve">— </w:t>
    </w:r>
    <w:r>
      <w:rPr>
        <w:rFonts w:ascii="宋体" w:hAnsi="宋体" w:eastAsia="宋体"/>
        <w:sz w:val="28"/>
        <w:szCs w:val="28"/>
      </w:rPr>
      <w:fldChar w:fldCharType="begin"/>
    </w:r>
    <w:r>
      <w:rPr>
        <w:rStyle w:val="10"/>
        <w:rFonts w:ascii="宋体" w:hAnsi="宋体" w:eastAsia="宋体"/>
        <w:sz w:val="28"/>
        <w:szCs w:val="28"/>
      </w:rPr>
      <w:instrText xml:space="preserve">PAGE  </w:instrText>
    </w:r>
    <w:r>
      <w:rPr>
        <w:rFonts w:ascii="宋体" w:hAnsi="宋体" w:eastAsia="宋体"/>
        <w:sz w:val="28"/>
        <w:szCs w:val="28"/>
      </w:rPr>
      <w:fldChar w:fldCharType="separate"/>
    </w:r>
    <w:r>
      <w:rPr>
        <w:rStyle w:val="10"/>
        <w:rFonts w:ascii="宋体" w:hAnsi="宋体" w:eastAsia="宋体"/>
        <w:sz w:val="28"/>
        <w:szCs w:val="28"/>
      </w:rPr>
      <w:t>4</w:t>
    </w:r>
    <w:r>
      <w:rPr>
        <w:rFonts w:ascii="宋体" w:hAnsi="宋体" w:eastAsia="宋体"/>
        <w:sz w:val="28"/>
        <w:szCs w:val="28"/>
      </w:rPr>
      <w:fldChar w:fldCharType="end"/>
    </w:r>
    <w:r>
      <w:rPr>
        <w:rStyle w:val="10"/>
        <w:rFonts w:hint="eastAsia" w:ascii="宋体" w:hAnsi="宋体" w:eastAsia="宋体"/>
        <w:sz w:val="28"/>
        <w:szCs w:val="28"/>
      </w:rPr>
      <w:t xml:space="preserve"> —</w:t>
    </w:r>
  </w:p>
  <w:p>
    <w:pPr>
      <w:pStyle w:val="5"/>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29E493"/>
    <w:multiLevelType w:val="singleLevel"/>
    <w:tmpl w:val="F429E493"/>
    <w:lvl w:ilvl="0" w:tentative="0">
      <w:start w:val="1"/>
      <w:numFmt w:val="chineseCounting"/>
      <w:suff w:val="nothing"/>
      <w:lvlText w:val="%1、"/>
      <w:lvlJc w:val="left"/>
      <w:rPr>
        <w:rFonts w:hint="eastAsia"/>
      </w:rPr>
    </w:lvl>
  </w:abstractNum>
  <w:abstractNum w:abstractNumId="1">
    <w:nsid w:val="FF69F797"/>
    <w:multiLevelType w:val="singleLevel"/>
    <w:tmpl w:val="FF69F797"/>
    <w:lvl w:ilvl="0" w:tentative="0">
      <w:start w:val="2"/>
      <w:numFmt w:val="chineseCounting"/>
      <w:suff w:val="space"/>
      <w:lvlText w:val="第%1部分"/>
      <w:lvlJc w:val="left"/>
      <w:rPr>
        <w:rFonts w:hint="eastAsia"/>
      </w:rPr>
    </w:lvl>
  </w:abstractNum>
  <w:abstractNum w:abstractNumId="2">
    <w:nsid w:val="2660A91B"/>
    <w:multiLevelType w:val="singleLevel"/>
    <w:tmpl w:val="2660A91B"/>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417D97"/>
    <w:rsid w:val="05666315"/>
    <w:rsid w:val="1FBA4946"/>
    <w:rsid w:val="43417D97"/>
    <w:rsid w:val="460A5D56"/>
    <w:rsid w:val="673D4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Calibri" w:hAnsi="Calibri" w:eastAsia="宋体" w:cs="Times New Roman"/>
      <w:sz w:val="21"/>
      <w:szCs w:val="22"/>
    </w:rPr>
  </w:style>
  <w:style w:type="paragraph" w:styleId="3">
    <w:name w:val="index 5"/>
    <w:basedOn w:val="1"/>
    <w:next w:val="1"/>
    <w:qFormat/>
    <w:uiPriority w:val="0"/>
    <w:pPr>
      <w:ind w:left="1680"/>
    </w:pPr>
  </w:style>
  <w:style w:type="paragraph" w:styleId="4">
    <w:name w:val="Date"/>
    <w:basedOn w:val="1"/>
    <w:next w:val="1"/>
    <w:qFormat/>
    <w:uiPriority w:val="0"/>
    <w:rPr>
      <w:rFonts w:ascii="仿宋_GB2312" w:eastAsia="仿宋_GB2312"/>
      <w:sz w:val="32"/>
    </w:rPr>
  </w:style>
  <w:style w:type="paragraph" w:styleId="5">
    <w:name w:val="footer"/>
    <w:basedOn w:val="1"/>
    <w:next w:val="3"/>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ascii="Calibri" w:hAnsi="Calibri" w:eastAsia="宋体"/>
      <w:kern w:val="0"/>
      <w:sz w:val="24"/>
    </w:rPr>
  </w:style>
  <w:style w:type="character" w:styleId="10">
    <w:name w:val="page number"/>
    <w:basedOn w:val="9"/>
    <w:qFormat/>
    <w:uiPriority w:val="0"/>
  </w:style>
  <w:style w:type="character" w:styleId="11">
    <w:name w:val="Hyperlink"/>
    <w:basedOn w:val="9"/>
    <w:uiPriority w:val="0"/>
    <w:rPr>
      <w:color w:val="0000FF"/>
      <w:u w:val="single"/>
    </w:rPr>
  </w:style>
  <w:style w:type="paragraph" w:customStyle="1" w:styleId="12">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2023-11-14T07:46:00Z</dcterms:created>
  <dc:creator>其叶沃若</dc:creator>
  <cp:lastModifiedBy>叶子</cp:lastModifiedBy>
  <dcterms:modified xsi:type="dcterms:W3CDTF">2024-12-05T04:54:00Z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