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Lines="0" w:afterLines="0" w:line="440" w:lineRule="exact"/>
        <w:jc w:val="left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color w:val="000000"/>
          <w:sz w:val="28"/>
        </w:rPr>
        <w:t>附</w:t>
      </w:r>
      <w:r>
        <w:rPr>
          <w:rFonts w:hint="eastAsia" w:ascii="仿宋_GB2312" w:hAnsi="宋体" w:eastAsia="仿宋_GB2312"/>
          <w:color w:val="000000"/>
          <w:sz w:val="28"/>
          <w:lang w:eastAsia="zh-CN"/>
        </w:rPr>
        <w:t>件</w:t>
      </w:r>
      <w:r>
        <w:rPr>
          <w:rFonts w:hint="eastAsia" w:ascii="仿宋_GB2312" w:hAnsi="宋体" w:eastAsia="仿宋_GB2312"/>
          <w:color w:val="000000"/>
          <w:sz w:val="28"/>
        </w:rPr>
        <w:t>1</w:t>
      </w:r>
    </w:p>
    <w:p>
      <w:pPr>
        <w:spacing w:beforeLines="0" w:afterLines="0" w:line="440" w:lineRule="exact"/>
        <w:jc w:val="center"/>
        <w:rPr>
          <w:rFonts w:hint="eastAsia" w:ascii="宋体" w:hAnsi="宋体"/>
          <w:b/>
          <w:sz w:val="44"/>
        </w:rPr>
      </w:pPr>
    </w:p>
    <w:p>
      <w:pPr>
        <w:spacing w:beforeLines="0" w:afterLines="0" w:line="440" w:lineRule="exact"/>
        <w:jc w:val="center"/>
        <w:rPr>
          <w:rFonts w:hint="eastAsia" w:ascii="宋体" w:hAnsi="宋体"/>
          <w:b/>
          <w:sz w:val="36"/>
          <w:lang w:val="en-US" w:eastAsia="zh-CN"/>
        </w:rPr>
      </w:pPr>
      <w:r>
        <w:rPr>
          <w:rFonts w:hint="eastAsia" w:ascii="宋体" w:hAnsi="宋体"/>
          <w:b/>
          <w:sz w:val="36"/>
        </w:rPr>
        <w:t>教学研究与教学改革工作考评表</w:t>
      </w:r>
      <w:r>
        <w:rPr>
          <w:rFonts w:hint="eastAsia" w:ascii="宋体" w:hAnsi="宋体"/>
          <w:b/>
          <w:sz w:val="36"/>
          <w:lang w:eastAsia="zh-CN"/>
        </w:rPr>
        <w:t>（正高级）</w:t>
      </w:r>
    </w:p>
    <w:p>
      <w:pPr>
        <w:spacing w:beforeLines="0" w:afterLines="0" w:line="440" w:lineRule="exact"/>
        <w:jc w:val="center"/>
        <w:rPr>
          <w:rFonts w:hint="eastAsia" w:ascii="宋体" w:hAnsi="宋体"/>
          <w:b/>
          <w:sz w:val="44"/>
        </w:rPr>
      </w:pPr>
    </w:p>
    <w:p>
      <w:pPr>
        <w:spacing w:beforeLines="0" w:afterLines="0" w:line="440" w:lineRule="exact"/>
        <w:jc w:val="left"/>
        <w:rPr>
          <w:rFonts w:hint="eastAsia" w:ascii="仿宋_GB2312" w:hAnsi="宋体" w:eastAsia="仿宋_GB2312"/>
          <w:b/>
          <w:sz w:val="28"/>
        </w:rPr>
      </w:pPr>
      <w:r>
        <w:rPr>
          <w:rFonts w:hint="eastAsia" w:ascii="仿宋_GB2312" w:hAnsi="宋体" w:eastAsia="仿宋_GB2312"/>
          <w:sz w:val="28"/>
        </w:rPr>
        <w:t xml:space="preserve"> 参评教师：            主要任教专业（课程）：</w:t>
      </w:r>
    </w:p>
    <w:tbl>
      <w:tblPr>
        <w:tblStyle w:val="2"/>
        <w:tblW w:w="9528" w:type="dxa"/>
        <w:jc w:val="center"/>
        <w:tblInd w:w="1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587"/>
        <w:gridCol w:w="6513"/>
        <w:gridCol w:w="695"/>
        <w:gridCol w:w="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40" w:lineRule="exact"/>
              <w:jc w:val="center"/>
              <w:rPr>
                <w:rFonts w:hint="eastAsia"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考核项目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40" w:lineRule="exact"/>
              <w:jc w:val="center"/>
              <w:rPr>
                <w:rFonts w:hint="eastAsia"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配分</w:t>
            </w:r>
          </w:p>
        </w:tc>
        <w:tc>
          <w:tcPr>
            <w:tcW w:w="6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40" w:lineRule="exact"/>
              <w:jc w:val="center"/>
              <w:rPr>
                <w:rFonts w:hint="eastAsia"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考核内容与评分方法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40" w:lineRule="exact"/>
              <w:jc w:val="center"/>
              <w:rPr>
                <w:rFonts w:hint="eastAsia" w:ascii="宋体" w:hAnsi="宋体" w:eastAsia="宋体"/>
                <w:b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lang w:val="en-US" w:eastAsia="zh-CN"/>
              </w:rPr>
              <w:t>分项得分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40" w:lineRule="exact"/>
              <w:jc w:val="center"/>
              <w:rPr>
                <w:rFonts w:hint="eastAsia"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7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40" w:lineRule="exact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一、专业建设或实训基地建设</w:t>
            </w:r>
          </w:p>
        </w:tc>
        <w:tc>
          <w:tcPr>
            <w:tcW w:w="5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40" w:lineRule="exact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30</w:t>
            </w:r>
          </w:p>
        </w:tc>
        <w:tc>
          <w:tcPr>
            <w:tcW w:w="6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1、主持国家级专业建设或实训基地建设，主持1个项目记30分；担任专业建设或实训基地建设组织机构中主任或副主任（含子项目组组长或副组长），1项记20分；参与建设1项记15分。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/>
                <w:sz w:val="21"/>
              </w:rPr>
            </w:pP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40" w:lineRule="exact"/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7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40" w:lineRule="exact"/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5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40" w:lineRule="exact"/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6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2、主持省级专业建设或实训基地建设，主持1个项目记20分；担任专业建设或实训基地建设组织机构中主任或副主任（含子项目组组长或副组长），1项记15分；参与建设1项记10分。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/>
                <w:sz w:val="21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40" w:lineRule="exact"/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40" w:lineRule="exact"/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5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40" w:lineRule="exact"/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6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3、主持市级专业建设或实训基地建设，主持1个项目记10分；担任专业建设或实训基地建设组织机构中主任或副主任（含子项目组组长或副组长），1项记6分；参与建设1项记3分。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/>
                <w:sz w:val="21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40" w:lineRule="exact"/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40" w:lineRule="exact"/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5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40" w:lineRule="exact"/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6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4、担任同行业、同专业刊物副主编以上，按刊物级别视同其同级专业建设业绩，担任编委视同参与同级专业建设。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/>
                <w:sz w:val="21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40" w:lineRule="exact"/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40" w:lineRule="exact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二、课程建设</w:t>
            </w:r>
          </w:p>
        </w:tc>
        <w:tc>
          <w:tcPr>
            <w:tcW w:w="5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40" w:lineRule="exact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30</w:t>
            </w:r>
          </w:p>
        </w:tc>
        <w:tc>
          <w:tcPr>
            <w:tcW w:w="6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1、主持国家级精品课程建设或课题研究记30分，参与国家级精品课程建设或课题研究记20分。</w:t>
            </w:r>
          </w:p>
        </w:tc>
        <w:tc>
          <w:tcPr>
            <w:tcW w:w="6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/>
                <w:sz w:val="21"/>
              </w:rPr>
            </w:pP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40" w:lineRule="exact"/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7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40" w:lineRule="exact"/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5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40" w:lineRule="exact"/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6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2、主持省级精品课程建设或课题研究记20分，参与省级精品课程建设或课题研究记10分。</w:t>
            </w:r>
          </w:p>
        </w:tc>
        <w:tc>
          <w:tcPr>
            <w:tcW w:w="6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/>
                <w:sz w:val="21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40" w:lineRule="exact"/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7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40" w:lineRule="exact"/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5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40" w:lineRule="exact"/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6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3、主持市级精品课程建设或课题研究记10分，参与</w:t>
            </w:r>
            <w:r>
              <w:rPr>
                <w:rFonts w:hint="eastAsia" w:ascii="宋体" w:hAnsi="宋体"/>
                <w:sz w:val="21"/>
                <w:lang w:eastAsia="zh-CN"/>
              </w:rPr>
              <w:t>市级</w:t>
            </w:r>
            <w:r>
              <w:rPr>
                <w:rFonts w:hint="eastAsia" w:ascii="宋体" w:hAnsi="宋体"/>
                <w:sz w:val="21"/>
              </w:rPr>
              <w:t>精品课程建设或课题研究记5分。</w:t>
            </w:r>
          </w:p>
        </w:tc>
        <w:tc>
          <w:tcPr>
            <w:tcW w:w="6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/>
                <w:sz w:val="21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40" w:lineRule="exact"/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40" w:lineRule="exact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三、专著及教材建设</w:t>
            </w:r>
          </w:p>
        </w:tc>
        <w:tc>
          <w:tcPr>
            <w:tcW w:w="5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40" w:lineRule="exact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</w:t>
            </w:r>
          </w:p>
        </w:tc>
        <w:tc>
          <w:tcPr>
            <w:tcW w:w="6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/>
                <w:kern w:val="0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1、出版专著或编写国家级正式出版教材（教辅），</w:t>
            </w:r>
            <w:r>
              <w:rPr>
                <w:rFonts w:hint="eastAsia" w:ascii="宋体" w:hAnsi="宋体"/>
                <w:kern w:val="0"/>
                <w:sz w:val="21"/>
              </w:rPr>
              <w:t>主编记15分/本，副主编记12分/本，参编记8分/本。</w:t>
            </w:r>
          </w:p>
        </w:tc>
        <w:tc>
          <w:tcPr>
            <w:tcW w:w="6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/>
                <w:kern w:val="0"/>
                <w:sz w:val="21"/>
              </w:rPr>
            </w:pP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40" w:lineRule="exact"/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40" w:lineRule="exact"/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5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40" w:lineRule="exact"/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6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2、编写省级正式出版教材</w:t>
            </w:r>
            <w:r>
              <w:rPr>
                <w:rFonts w:hint="eastAsia" w:ascii="宋体" w:hAnsi="宋体"/>
                <w:sz w:val="21"/>
              </w:rPr>
              <w:t>（教辅）</w:t>
            </w:r>
            <w:r>
              <w:rPr>
                <w:rFonts w:hint="eastAsia" w:ascii="宋体" w:hAnsi="宋体"/>
                <w:kern w:val="0"/>
                <w:sz w:val="21"/>
              </w:rPr>
              <w:t>，主编记8分/本，副主编记6分/本，参编记3分/本。</w:t>
            </w:r>
          </w:p>
        </w:tc>
        <w:tc>
          <w:tcPr>
            <w:tcW w:w="6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/>
                <w:kern w:val="0"/>
                <w:sz w:val="21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40" w:lineRule="exact"/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40" w:lineRule="exact"/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5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40" w:lineRule="exact"/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6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3、编写校本教材并使用三轮及以上的，独撰主编记3分/本，合著副主编记2分/本, 参编记1分/本。</w:t>
            </w:r>
          </w:p>
        </w:tc>
        <w:tc>
          <w:tcPr>
            <w:tcW w:w="6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/>
                <w:kern w:val="0"/>
                <w:sz w:val="21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40" w:lineRule="exact"/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40" w:lineRule="exact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四、学术水平</w:t>
            </w:r>
          </w:p>
        </w:tc>
        <w:tc>
          <w:tcPr>
            <w:tcW w:w="5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40" w:lineRule="exact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</w:t>
            </w:r>
          </w:p>
        </w:tc>
        <w:tc>
          <w:tcPr>
            <w:tcW w:w="6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/>
                <w:kern w:val="0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1、教学成果（含学术报告、论著等）获</w:t>
            </w:r>
            <w:r>
              <w:rPr>
                <w:rFonts w:hint="eastAsia" w:ascii="宋体" w:hAnsi="宋体"/>
                <w:kern w:val="0"/>
                <w:sz w:val="21"/>
              </w:rPr>
              <w:t>得国家级一等奖1项记5分，国家级二等奖或省级一等奖1项记4分，国家级三等奖或省级二等奖1项记3分，省级三等奖或市级一等奖1项记2分，市级二等奖1项记1分。（篇目积满分为止）。</w:t>
            </w:r>
          </w:p>
        </w:tc>
        <w:tc>
          <w:tcPr>
            <w:tcW w:w="6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/>
                <w:kern w:val="0"/>
                <w:sz w:val="21"/>
              </w:rPr>
            </w:pP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40" w:lineRule="exact"/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7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40" w:lineRule="exact"/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5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40" w:lineRule="exact"/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6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2、论文发表以篇目记分，在正高级专业技术资格标准要求（第十四条/5）基本篇数以内的记10分，之后每增加1篇CN刊发表的加2分、中文核心刊发表的加4分。</w:t>
            </w:r>
          </w:p>
        </w:tc>
        <w:tc>
          <w:tcPr>
            <w:tcW w:w="6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/>
                <w:kern w:val="0"/>
                <w:sz w:val="21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40" w:lineRule="exact"/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40" w:lineRule="exact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合计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40" w:lineRule="exact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100</w:t>
            </w:r>
          </w:p>
        </w:tc>
        <w:tc>
          <w:tcPr>
            <w:tcW w:w="7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40" w:lineRule="exact"/>
              <w:rPr>
                <w:rFonts w:hint="eastAsia" w:ascii="宋体" w:hAns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——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40" w:lineRule="exact"/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5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40" w:lineRule="exact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说明：上表各“考核项目”考核内容中，不同分项可累计计分，但最高不超过本“考核项目”的配分。</w:t>
            </w:r>
          </w:p>
        </w:tc>
      </w:tr>
    </w:tbl>
    <w:p>
      <w:pPr>
        <w:spacing w:beforeLines="0" w:afterLines="0" w:line="440" w:lineRule="exact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 xml:space="preserve">考评员（签字）：      </w:t>
      </w:r>
      <w:r>
        <w:rPr>
          <w:rFonts w:hint="eastAsia" w:ascii="仿宋_GB2312" w:hAnsi="宋体" w:eastAsia="仿宋_GB2312"/>
          <w:sz w:val="28"/>
          <w:lang w:val="en-US" w:eastAsia="zh-CN"/>
        </w:rPr>
        <w:t xml:space="preserve">         </w:t>
      </w:r>
      <w:r>
        <w:rPr>
          <w:rFonts w:hint="eastAsia" w:ascii="仿宋_GB2312" w:hAnsi="宋体" w:eastAsia="仿宋_GB2312"/>
          <w:sz w:val="28"/>
        </w:rPr>
        <w:t xml:space="preserve">          时间：    年</w:t>
      </w:r>
      <w:r>
        <w:rPr>
          <w:rFonts w:hint="eastAsia" w:ascii="仿宋_GB2312" w:hAnsi="宋体" w:eastAsia="仿宋_GB2312"/>
          <w:sz w:val="28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28"/>
        </w:rPr>
        <w:t xml:space="preserve">  月</w:t>
      </w:r>
      <w:r>
        <w:rPr>
          <w:rFonts w:hint="eastAsia" w:ascii="仿宋_GB2312" w:hAnsi="宋体" w:eastAsia="仿宋_GB2312"/>
          <w:sz w:val="28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28"/>
        </w:rPr>
        <w:t xml:space="preserve"> 日</w:t>
      </w:r>
    </w:p>
    <w:p>
      <w:pPr>
        <w:spacing w:beforeLines="0" w:afterLines="0" w:line="440" w:lineRule="exact"/>
        <w:jc w:val="left"/>
        <w:rPr>
          <w:rFonts w:hint="eastAsia" w:ascii="仿宋_GB2312" w:hAnsi="宋体" w:eastAsia="仿宋_GB2312"/>
          <w:sz w:val="28"/>
        </w:rPr>
      </w:pPr>
    </w:p>
    <w:p>
      <w:pPr>
        <w:spacing w:beforeLines="0" w:afterLines="0" w:line="440" w:lineRule="exact"/>
        <w:jc w:val="left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附</w:t>
      </w:r>
      <w:r>
        <w:rPr>
          <w:rFonts w:hint="eastAsia" w:ascii="仿宋_GB2312" w:hAnsi="宋体" w:eastAsia="仿宋_GB2312"/>
          <w:sz w:val="28"/>
          <w:lang w:eastAsia="zh-CN"/>
        </w:rPr>
        <w:t>件</w:t>
      </w:r>
      <w:r>
        <w:rPr>
          <w:rFonts w:hint="eastAsia" w:ascii="仿宋_GB2312" w:hAnsi="宋体" w:eastAsia="仿宋_GB2312"/>
          <w:sz w:val="28"/>
        </w:rPr>
        <w:t>2</w:t>
      </w:r>
    </w:p>
    <w:p>
      <w:pPr>
        <w:spacing w:beforeLines="0" w:afterLines="0" w:line="440" w:lineRule="exact"/>
        <w:jc w:val="center"/>
        <w:rPr>
          <w:rFonts w:hint="eastAsia" w:ascii="宋体" w:hAnsi="宋体"/>
          <w:b/>
          <w:sz w:val="36"/>
          <w:lang w:eastAsia="zh-CN"/>
        </w:rPr>
      </w:pPr>
      <w:r>
        <w:rPr>
          <w:rFonts w:hint="eastAsia" w:ascii="宋体" w:hAnsi="宋体"/>
          <w:b/>
          <w:sz w:val="36"/>
        </w:rPr>
        <w:t>指导培养青年教师工作考评表</w:t>
      </w:r>
      <w:r>
        <w:rPr>
          <w:rFonts w:hint="eastAsia" w:ascii="宋体" w:hAnsi="宋体"/>
          <w:b/>
          <w:sz w:val="36"/>
          <w:lang w:eastAsia="zh-CN"/>
        </w:rPr>
        <w:t>（正高级）</w:t>
      </w:r>
    </w:p>
    <w:p>
      <w:pPr>
        <w:spacing w:beforeLines="0" w:afterLines="0" w:line="440" w:lineRule="exact"/>
        <w:jc w:val="left"/>
        <w:rPr>
          <w:rFonts w:hint="eastAsia" w:ascii="仿宋_GB2312" w:hAnsi="宋体" w:eastAsia="仿宋_GB2312"/>
          <w:sz w:val="28"/>
        </w:rPr>
      </w:pPr>
    </w:p>
    <w:p>
      <w:pPr>
        <w:spacing w:beforeLines="0" w:afterLines="0" w:line="440" w:lineRule="exact"/>
        <w:jc w:val="left"/>
        <w:rPr>
          <w:rFonts w:hint="eastAsia" w:ascii="仿宋_GB2312" w:hAnsi="宋体" w:eastAsia="仿宋_GB2312"/>
          <w:b/>
          <w:sz w:val="28"/>
        </w:rPr>
      </w:pPr>
      <w:r>
        <w:rPr>
          <w:rFonts w:hint="eastAsia" w:ascii="仿宋_GB2312" w:hAnsi="宋体" w:eastAsia="仿宋_GB2312"/>
          <w:sz w:val="28"/>
        </w:rPr>
        <w:t xml:space="preserve">参评教师：          </w:t>
      </w:r>
      <w:r>
        <w:rPr>
          <w:rFonts w:hint="eastAsia" w:ascii="仿宋_GB2312" w:hAnsi="宋体" w:eastAsia="仿宋_GB2312"/>
          <w:sz w:val="28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28"/>
        </w:rPr>
        <w:t xml:space="preserve">     主要任教专业（课程）：</w:t>
      </w:r>
    </w:p>
    <w:tbl>
      <w:tblPr>
        <w:tblStyle w:val="2"/>
        <w:tblW w:w="9592" w:type="dxa"/>
        <w:jc w:val="center"/>
        <w:tblInd w:w="6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587"/>
        <w:gridCol w:w="6463"/>
        <w:gridCol w:w="837"/>
        <w:gridCol w:w="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考核项目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配分</w:t>
            </w:r>
          </w:p>
        </w:tc>
        <w:tc>
          <w:tcPr>
            <w:tcW w:w="6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考核内容与评分方法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宋体" w:hAnsi="宋体" w:eastAsia="宋体"/>
                <w:b/>
                <w:sz w:val="21"/>
                <w:lang w:eastAsia="zh-CN"/>
              </w:rPr>
            </w:pPr>
            <w:r>
              <w:rPr>
                <w:rFonts w:hint="eastAsia" w:ascii="宋体" w:hAnsi="宋体"/>
                <w:b/>
                <w:sz w:val="21"/>
                <w:lang w:eastAsia="zh-CN"/>
              </w:rPr>
              <w:t>分项得分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一、被培养青年教师在教育教学方面取得进步的情况</w:t>
            </w:r>
          </w:p>
        </w:tc>
        <w:tc>
          <w:tcPr>
            <w:tcW w:w="5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40</w:t>
            </w:r>
          </w:p>
        </w:tc>
        <w:tc>
          <w:tcPr>
            <w:tcW w:w="6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1、被培养青年教师由初级职称晋升中级职称，记10分/人.次；由中级职称晋升高级职称，记15分/人.次。</w:t>
            </w:r>
          </w:p>
        </w:tc>
        <w:tc>
          <w:tcPr>
            <w:tcW w:w="8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/>
                <w:kern w:val="0"/>
                <w:sz w:val="21"/>
              </w:rPr>
            </w:pPr>
          </w:p>
        </w:tc>
        <w:tc>
          <w:tcPr>
            <w:tcW w:w="7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/>
                <w:sz w:val="21"/>
              </w:rPr>
            </w:pPr>
          </w:p>
        </w:tc>
        <w:tc>
          <w:tcPr>
            <w:tcW w:w="5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6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/>
                <w:kern w:val="0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2、被培养青年教师取得教学成果（含报告、学术论著等）获</w:t>
            </w:r>
            <w:r>
              <w:rPr>
                <w:rFonts w:hint="eastAsia" w:ascii="宋体" w:hAnsi="宋体"/>
                <w:kern w:val="0"/>
                <w:sz w:val="21"/>
              </w:rPr>
              <w:t>得国家级一等奖</w:t>
            </w:r>
            <w:r>
              <w:rPr>
                <w:rFonts w:hint="eastAsia" w:ascii="宋体" w:hAnsi="宋体"/>
                <w:sz w:val="21"/>
              </w:rPr>
              <w:t>，</w:t>
            </w:r>
            <w:r>
              <w:rPr>
                <w:rFonts w:hint="eastAsia" w:ascii="宋体" w:hAnsi="宋体"/>
                <w:kern w:val="0"/>
                <w:sz w:val="21"/>
              </w:rPr>
              <w:t>独立完成记20分</w:t>
            </w:r>
            <w:r>
              <w:rPr>
                <w:rFonts w:hint="eastAsia" w:ascii="宋体" w:hAnsi="宋体"/>
                <w:sz w:val="21"/>
              </w:rPr>
              <w:t>/人.次、主持</w:t>
            </w:r>
            <w:r>
              <w:rPr>
                <w:rFonts w:hint="eastAsia" w:ascii="宋体" w:hAnsi="宋体"/>
                <w:kern w:val="0"/>
                <w:sz w:val="21"/>
              </w:rPr>
              <w:t>记15分</w:t>
            </w:r>
            <w:r>
              <w:rPr>
                <w:rFonts w:hint="eastAsia" w:ascii="宋体" w:hAnsi="宋体"/>
                <w:sz w:val="21"/>
              </w:rPr>
              <w:t>/人.次、参与</w:t>
            </w:r>
            <w:r>
              <w:rPr>
                <w:rFonts w:hint="eastAsia" w:ascii="宋体" w:hAnsi="宋体"/>
                <w:kern w:val="0"/>
                <w:sz w:val="21"/>
              </w:rPr>
              <w:t>记5分</w:t>
            </w:r>
            <w:r>
              <w:rPr>
                <w:rFonts w:hint="eastAsia" w:ascii="宋体" w:hAnsi="宋体"/>
                <w:sz w:val="21"/>
              </w:rPr>
              <w:t>/人.次；获</w:t>
            </w:r>
            <w:r>
              <w:rPr>
                <w:rFonts w:hint="eastAsia" w:ascii="宋体" w:hAnsi="宋体"/>
                <w:kern w:val="0"/>
                <w:sz w:val="21"/>
              </w:rPr>
              <w:t>得国家级二等奖或省级一等奖</w:t>
            </w:r>
            <w:r>
              <w:rPr>
                <w:rFonts w:hint="eastAsia" w:ascii="宋体" w:hAnsi="宋体"/>
                <w:sz w:val="21"/>
              </w:rPr>
              <w:t>，</w:t>
            </w:r>
            <w:r>
              <w:rPr>
                <w:rFonts w:hint="eastAsia" w:ascii="宋体" w:hAnsi="宋体"/>
                <w:kern w:val="0"/>
                <w:sz w:val="21"/>
              </w:rPr>
              <w:t>独立完成记15分</w:t>
            </w:r>
            <w:r>
              <w:rPr>
                <w:rFonts w:hint="eastAsia" w:ascii="宋体" w:hAnsi="宋体"/>
                <w:sz w:val="21"/>
              </w:rPr>
              <w:t>/人.次、主持</w:t>
            </w:r>
            <w:r>
              <w:rPr>
                <w:rFonts w:hint="eastAsia" w:ascii="宋体" w:hAnsi="宋体"/>
                <w:kern w:val="0"/>
                <w:sz w:val="21"/>
              </w:rPr>
              <w:t>记10分</w:t>
            </w:r>
            <w:r>
              <w:rPr>
                <w:rFonts w:hint="eastAsia" w:ascii="宋体" w:hAnsi="宋体"/>
                <w:sz w:val="21"/>
              </w:rPr>
              <w:t>/人.次、参与</w:t>
            </w:r>
            <w:r>
              <w:rPr>
                <w:rFonts w:hint="eastAsia" w:ascii="宋体" w:hAnsi="宋体"/>
                <w:kern w:val="0"/>
                <w:sz w:val="21"/>
              </w:rPr>
              <w:t>记3分</w:t>
            </w:r>
            <w:r>
              <w:rPr>
                <w:rFonts w:hint="eastAsia" w:ascii="宋体" w:hAnsi="宋体"/>
                <w:sz w:val="21"/>
              </w:rPr>
              <w:t>/人.次；</w:t>
            </w:r>
            <w:r>
              <w:rPr>
                <w:rFonts w:hint="eastAsia" w:ascii="宋体" w:hAnsi="宋体"/>
                <w:kern w:val="0"/>
                <w:sz w:val="21"/>
              </w:rPr>
              <w:t>国家级三等奖或省级二等奖</w:t>
            </w:r>
            <w:r>
              <w:rPr>
                <w:rFonts w:hint="eastAsia" w:ascii="宋体" w:hAnsi="宋体"/>
                <w:sz w:val="21"/>
              </w:rPr>
              <w:t>，</w:t>
            </w:r>
            <w:r>
              <w:rPr>
                <w:rFonts w:hint="eastAsia" w:ascii="宋体" w:hAnsi="宋体"/>
                <w:kern w:val="0"/>
                <w:sz w:val="21"/>
              </w:rPr>
              <w:t>独立完成记10分</w:t>
            </w:r>
            <w:r>
              <w:rPr>
                <w:rFonts w:hint="eastAsia" w:ascii="宋体" w:hAnsi="宋体"/>
                <w:sz w:val="21"/>
              </w:rPr>
              <w:t>/人.次、主持</w:t>
            </w:r>
            <w:r>
              <w:rPr>
                <w:rFonts w:hint="eastAsia" w:ascii="宋体" w:hAnsi="宋体"/>
                <w:kern w:val="0"/>
                <w:sz w:val="21"/>
              </w:rPr>
              <w:t>记5分</w:t>
            </w:r>
            <w:r>
              <w:rPr>
                <w:rFonts w:hint="eastAsia" w:ascii="宋体" w:hAnsi="宋体"/>
                <w:sz w:val="21"/>
              </w:rPr>
              <w:t>/人.次、参与</w:t>
            </w:r>
            <w:r>
              <w:rPr>
                <w:rFonts w:hint="eastAsia" w:ascii="宋体" w:hAnsi="宋体"/>
                <w:kern w:val="0"/>
                <w:sz w:val="21"/>
              </w:rPr>
              <w:t>记2分</w:t>
            </w:r>
            <w:r>
              <w:rPr>
                <w:rFonts w:hint="eastAsia" w:ascii="宋体" w:hAnsi="宋体"/>
                <w:sz w:val="21"/>
              </w:rPr>
              <w:t>/人.次；</w:t>
            </w:r>
            <w:r>
              <w:rPr>
                <w:rFonts w:hint="eastAsia" w:ascii="宋体" w:hAnsi="宋体"/>
                <w:kern w:val="0"/>
                <w:sz w:val="21"/>
              </w:rPr>
              <w:t>省级三等奖或市级一等奖</w:t>
            </w:r>
            <w:r>
              <w:rPr>
                <w:rFonts w:hint="eastAsia" w:ascii="宋体" w:hAnsi="宋体"/>
                <w:sz w:val="21"/>
              </w:rPr>
              <w:t>，</w:t>
            </w:r>
            <w:r>
              <w:rPr>
                <w:rFonts w:hint="eastAsia" w:ascii="宋体" w:hAnsi="宋体"/>
                <w:kern w:val="0"/>
                <w:sz w:val="21"/>
              </w:rPr>
              <w:t>独立完成记5分</w:t>
            </w:r>
            <w:r>
              <w:rPr>
                <w:rFonts w:hint="eastAsia" w:ascii="宋体" w:hAnsi="宋体"/>
                <w:sz w:val="21"/>
              </w:rPr>
              <w:t>/人.次、主持</w:t>
            </w:r>
            <w:r>
              <w:rPr>
                <w:rFonts w:hint="eastAsia" w:ascii="宋体" w:hAnsi="宋体"/>
                <w:kern w:val="0"/>
                <w:sz w:val="21"/>
              </w:rPr>
              <w:t>记3分</w:t>
            </w:r>
            <w:r>
              <w:rPr>
                <w:rFonts w:hint="eastAsia" w:ascii="宋体" w:hAnsi="宋体"/>
                <w:sz w:val="21"/>
              </w:rPr>
              <w:t>/人.次、参与</w:t>
            </w:r>
            <w:r>
              <w:rPr>
                <w:rFonts w:hint="eastAsia" w:ascii="宋体" w:hAnsi="宋体"/>
                <w:kern w:val="0"/>
                <w:sz w:val="21"/>
              </w:rPr>
              <w:t>记1分</w:t>
            </w:r>
            <w:r>
              <w:rPr>
                <w:rFonts w:hint="eastAsia" w:ascii="宋体" w:hAnsi="宋体"/>
                <w:sz w:val="21"/>
              </w:rPr>
              <w:t>/人.次；</w:t>
            </w:r>
            <w:r>
              <w:rPr>
                <w:rFonts w:hint="eastAsia" w:ascii="宋体" w:hAnsi="宋体"/>
                <w:kern w:val="0"/>
                <w:sz w:val="21"/>
              </w:rPr>
              <w:t>市级二等奖</w:t>
            </w:r>
            <w:r>
              <w:rPr>
                <w:rFonts w:hint="eastAsia" w:ascii="宋体" w:hAnsi="宋体"/>
                <w:sz w:val="21"/>
              </w:rPr>
              <w:t>，</w:t>
            </w:r>
            <w:r>
              <w:rPr>
                <w:rFonts w:hint="eastAsia" w:ascii="宋体" w:hAnsi="宋体"/>
                <w:kern w:val="0"/>
                <w:sz w:val="21"/>
              </w:rPr>
              <w:t>独立完成记3分</w:t>
            </w:r>
            <w:r>
              <w:rPr>
                <w:rFonts w:hint="eastAsia" w:ascii="宋体" w:hAnsi="宋体"/>
                <w:sz w:val="21"/>
              </w:rPr>
              <w:t>/人.次、主持</w:t>
            </w:r>
            <w:r>
              <w:rPr>
                <w:rFonts w:hint="eastAsia" w:ascii="宋体" w:hAnsi="宋体"/>
                <w:kern w:val="0"/>
                <w:sz w:val="21"/>
              </w:rPr>
              <w:t>记1分</w:t>
            </w:r>
            <w:r>
              <w:rPr>
                <w:rFonts w:hint="eastAsia" w:ascii="宋体" w:hAnsi="宋体"/>
                <w:sz w:val="21"/>
              </w:rPr>
              <w:t>/人.次（</w:t>
            </w:r>
            <w:r>
              <w:rPr>
                <w:rFonts w:hint="eastAsia" w:ascii="宋体" w:hAnsi="宋体"/>
                <w:kern w:val="0"/>
                <w:sz w:val="21"/>
              </w:rPr>
              <w:t>同一成果以最高等级记分</w:t>
            </w:r>
            <w:r>
              <w:rPr>
                <w:rFonts w:hint="eastAsia" w:ascii="宋体" w:hAnsi="宋体"/>
                <w:sz w:val="21"/>
              </w:rPr>
              <w:t>）。</w:t>
            </w:r>
          </w:p>
        </w:tc>
        <w:tc>
          <w:tcPr>
            <w:tcW w:w="8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/>
                <w:kern w:val="0"/>
                <w:sz w:val="21"/>
              </w:rPr>
            </w:pPr>
          </w:p>
        </w:tc>
        <w:tc>
          <w:tcPr>
            <w:tcW w:w="7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/>
                <w:sz w:val="21"/>
              </w:rPr>
            </w:pPr>
          </w:p>
        </w:tc>
        <w:tc>
          <w:tcPr>
            <w:tcW w:w="5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6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3、</w:t>
            </w:r>
            <w:r>
              <w:rPr>
                <w:rFonts w:hint="eastAsia" w:ascii="宋体" w:hAnsi="宋体"/>
                <w:sz w:val="21"/>
              </w:rPr>
              <w:t>被培养青年教师</w:t>
            </w:r>
            <w:r>
              <w:rPr>
                <w:rFonts w:hint="eastAsia" w:ascii="宋体" w:hAnsi="宋体"/>
                <w:kern w:val="0"/>
                <w:sz w:val="21"/>
              </w:rPr>
              <w:t>论文发表以篇目记分：CN刊发表每篇分别记：独著3分</w:t>
            </w:r>
            <w:r>
              <w:rPr>
                <w:rFonts w:hint="eastAsia" w:ascii="宋体" w:hAnsi="宋体"/>
                <w:sz w:val="21"/>
              </w:rPr>
              <w:t>、</w:t>
            </w:r>
            <w:r>
              <w:rPr>
                <w:rFonts w:hint="eastAsia" w:ascii="宋体" w:hAnsi="宋体"/>
                <w:kern w:val="0"/>
                <w:sz w:val="21"/>
              </w:rPr>
              <w:t>第一作者2分；中文核心刊发表每篇分别记：独著30分</w:t>
            </w:r>
            <w:r>
              <w:rPr>
                <w:rFonts w:hint="eastAsia" w:ascii="宋体" w:hAnsi="宋体"/>
                <w:sz w:val="21"/>
              </w:rPr>
              <w:t>、</w:t>
            </w:r>
            <w:r>
              <w:rPr>
                <w:rFonts w:hint="eastAsia" w:ascii="宋体" w:hAnsi="宋体"/>
                <w:kern w:val="0"/>
                <w:sz w:val="21"/>
              </w:rPr>
              <w:t>第一作者20分。</w:t>
            </w:r>
          </w:p>
        </w:tc>
        <w:tc>
          <w:tcPr>
            <w:tcW w:w="8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/>
                <w:kern w:val="0"/>
                <w:sz w:val="21"/>
              </w:rPr>
            </w:pPr>
          </w:p>
        </w:tc>
        <w:tc>
          <w:tcPr>
            <w:tcW w:w="7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9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二、被培养青年教师在教研教改方面取得进步的情况</w:t>
            </w:r>
          </w:p>
        </w:tc>
        <w:tc>
          <w:tcPr>
            <w:tcW w:w="5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30</w:t>
            </w:r>
          </w:p>
        </w:tc>
        <w:tc>
          <w:tcPr>
            <w:tcW w:w="6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1、被培养青年教师主持国家级精品课程建设或课题研究，记25分/人.次；参与国家级精品课程建设或课题研究，记20分/人.次；国家级组织精品课程或课题项目评审记15分/人次。</w:t>
            </w:r>
          </w:p>
        </w:tc>
        <w:tc>
          <w:tcPr>
            <w:tcW w:w="8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/>
                <w:sz w:val="21"/>
              </w:rPr>
            </w:pPr>
          </w:p>
        </w:tc>
        <w:tc>
          <w:tcPr>
            <w:tcW w:w="7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/>
                <w:sz w:val="21"/>
              </w:rPr>
            </w:pPr>
          </w:p>
        </w:tc>
        <w:tc>
          <w:tcPr>
            <w:tcW w:w="5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6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2、被培养青年教师主持省级精品课程建设或课题研究，记20分/人.次；参与省级精品课程建设或课题研究，记10分/人.次；省级组织精品课程或课题项目评审记5分/人次。</w:t>
            </w:r>
          </w:p>
        </w:tc>
        <w:tc>
          <w:tcPr>
            <w:tcW w:w="8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/>
                <w:sz w:val="21"/>
              </w:rPr>
            </w:pPr>
          </w:p>
        </w:tc>
        <w:tc>
          <w:tcPr>
            <w:tcW w:w="7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/>
                <w:sz w:val="21"/>
              </w:rPr>
            </w:pPr>
          </w:p>
        </w:tc>
        <w:tc>
          <w:tcPr>
            <w:tcW w:w="5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6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3、被培养青年教师主持市级精品课程建设或课题研究，记10分/人.次；参与省级精品课程建设或课题研究，记5分/人.次。</w:t>
            </w:r>
          </w:p>
        </w:tc>
        <w:tc>
          <w:tcPr>
            <w:tcW w:w="8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/>
                <w:sz w:val="21"/>
              </w:rPr>
            </w:pPr>
          </w:p>
        </w:tc>
        <w:tc>
          <w:tcPr>
            <w:tcW w:w="7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9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三、被培养青年教师在专业技能方面取得进步的情况</w:t>
            </w:r>
          </w:p>
        </w:tc>
        <w:tc>
          <w:tcPr>
            <w:tcW w:w="5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30</w:t>
            </w:r>
          </w:p>
        </w:tc>
        <w:tc>
          <w:tcPr>
            <w:tcW w:w="6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1、被培养青年教师本人或指导的学生在国家级大赛中获得一等奖，记30分/人.次；获得二等奖，记25分/人.次；获得三等奖，记20分/人.次。</w:t>
            </w:r>
          </w:p>
        </w:tc>
        <w:tc>
          <w:tcPr>
            <w:tcW w:w="8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/>
                <w:sz w:val="21"/>
              </w:rPr>
            </w:pPr>
          </w:p>
        </w:tc>
        <w:tc>
          <w:tcPr>
            <w:tcW w:w="7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/>
                <w:sz w:val="21"/>
              </w:rPr>
            </w:pPr>
          </w:p>
        </w:tc>
        <w:tc>
          <w:tcPr>
            <w:tcW w:w="5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6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2、被培养青年教师本人或指导的学生在省级大赛中获得一等奖，记20分/人.次；获得二等奖，记15分/人.次；获得三等奖，记10分/人.次。</w:t>
            </w:r>
          </w:p>
        </w:tc>
        <w:tc>
          <w:tcPr>
            <w:tcW w:w="8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/>
                <w:sz w:val="21"/>
              </w:rPr>
            </w:pPr>
          </w:p>
        </w:tc>
        <w:tc>
          <w:tcPr>
            <w:tcW w:w="7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/>
                <w:sz w:val="21"/>
              </w:rPr>
            </w:pPr>
          </w:p>
        </w:tc>
        <w:tc>
          <w:tcPr>
            <w:tcW w:w="5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6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3、被培养青年教师本人或指导的学生在市级大赛中获得一等奖，记10分/人.次；获得二等奖，记5分/人.次；获得三等奖，记3分/人.次。</w:t>
            </w:r>
          </w:p>
        </w:tc>
        <w:tc>
          <w:tcPr>
            <w:tcW w:w="8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/>
                <w:sz w:val="21"/>
              </w:rPr>
            </w:pPr>
          </w:p>
        </w:tc>
        <w:tc>
          <w:tcPr>
            <w:tcW w:w="7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合计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100</w:t>
            </w:r>
          </w:p>
        </w:tc>
        <w:tc>
          <w:tcPr>
            <w:tcW w:w="7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宋体" w:hAns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——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95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说明：上表各“考核项目”考核内容中，不同分项可累计计分，但最高不超过本“考核项目”的配分。</w:t>
            </w:r>
          </w:p>
        </w:tc>
      </w:tr>
    </w:tbl>
    <w:p>
      <w:pPr>
        <w:spacing w:beforeLines="0" w:afterLines="0" w:line="440" w:lineRule="exact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 xml:space="preserve">考评员（签字）：      </w:t>
      </w:r>
      <w:r>
        <w:rPr>
          <w:rFonts w:hint="eastAsia" w:ascii="仿宋_GB2312" w:hAnsi="宋体" w:eastAsia="仿宋_GB2312"/>
          <w:sz w:val="28"/>
          <w:lang w:val="en-US" w:eastAsia="zh-CN"/>
        </w:rPr>
        <w:t xml:space="preserve">         </w:t>
      </w:r>
      <w:r>
        <w:rPr>
          <w:rFonts w:hint="eastAsia" w:ascii="仿宋_GB2312" w:hAnsi="宋体" w:eastAsia="仿宋_GB2312"/>
          <w:sz w:val="28"/>
        </w:rPr>
        <w:t xml:space="preserve">      时间：    年</w:t>
      </w:r>
      <w:r>
        <w:rPr>
          <w:rFonts w:hint="eastAsia" w:ascii="仿宋_GB2312" w:hAnsi="宋体" w:eastAsia="仿宋_GB2312"/>
          <w:sz w:val="28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28"/>
        </w:rPr>
        <w:t xml:space="preserve">  月</w:t>
      </w:r>
      <w:r>
        <w:rPr>
          <w:rFonts w:hint="eastAsia" w:ascii="仿宋_GB2312" w:hAnsi="宋体" w:eastAsia="仿宋_GB2312"/>
          <w:sz w:val="28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28"/>
        </w:rPr>
        <w:t xml:space="preserve"> 日</w:t>
      </w:r>
    </w:p>
    <w:p>
      <w:pPr>
        <w:spacing w:beforeLines="0" w:afterLines="0"/>
        <w:jc w:val="left"/>
        <w:rPr>
          <w:rFonts w:hint="default"/>
          <w:sz w:val="21"/>
        </w:rPr>
      </w:pPr>
    </w:p>
    <w:p>
      <w:pPr>
        <w:widowControl w:val="0"/>
        <w:spacing w:beforeLines="0" w:afterLines="0" w:line="440" w:lineRule="exact"/>
        <w:rPr>
          <w:rFonts w:hint="eastAsia" w:ascii="黑体" w:hAnsi="黑体" w:eastAsia="黑体"/>
          <w:sz w:val="32"/>
          <w:lang w:eastAsia="zh-CN"/>
        </w:rPr>
      </w:pPr>
    </w:p>
    <w:p>
      <w:pPr>
        <w:widowControl w:val="0"/>
        <w:spacing w:beforeLines="0" w:afterLines="0" w:line="440" w:lineRule="exact"/>
        <w:rPr>
          <w:rFonts w:hint="eastAsia" w:ascii="宋体" w:hAnsi="宋体"/>
          <w:b/>
          <w:sz w:val="28"/>
          <w:lang w:val="en-US" w:eastAsia="zh-CN"/>
        </w:rPr>
      </w:pPr>
      <w:r>
        <w:rPr>
          <w:rFonts w:hint="eastAsia" w:ascii="宋体" w:hAnsi="宋体"/>
          <w:sz w:val="28"/>
          <w:lang w:val="en-US" w:eastAsia="zh-CN"/>
        </w:rPr>
        <w:t>附件3</w:t>
      </w:r>
    </w:p>
    <w:p>
      <w:pPr>
        <w:widowControl w:val="0"/>
        <w:spacing w:beforeLines="0" w:afterLines="0" w:line="440" w:lineRule="exact"/>
        <w:jc w:val="both"/>
        <w:rPr>
          <w:rFonts w:hint="eastAsia" w:ascii="宋体" w:hAnsi="宋体"/>
          <w:b/>
          <w:color w:val="auto"/>
          <w:sz w:val="36"/>
          <w:lang w:eastAsia="zh-CN"/>
        </w:rPr>
      </w:pPr>
    </w:p>
    <w:p>
      <w:pPr>
        <w:widowControl w:val="0"/>
        <w:spacing w:beforeLines="0" w:afterLines="0" w:line="440" w:lineRule="exact"/>
        <w:jc w:val="center"/>
        <w:rPr>
          <w:rFonts w:hint="eastAsia" w:ascii="宋体" w:hAnsi="宋体"/>
          <w:b/>
          <w:color w:val="auto"/>
          <w:sz w:val="36"/>
          <w:lang w:eastAsia="zh-CN"/>
        </w:rPr>
      </w:pPr>
      <w:r>
        <w:rPr>
          <w:rFonts w:hint="eastAsia" w:ascii="宋体" w:hAnsi="宋体"/>
          <w:b/>
          <w:color w:val="auto"/>
          <w:sz w:val="36"/>
          <w:lang w:eastAsia="zh-CN"/>
        </w:rPr>
        <w:t>教学、讲座、论坛发言等项目的教学同行评价</w:t>
      </w:r>
    </w:p>
    <w:p>
      <w:pPr>
        <w:widowControl w:val="0"/>
        <w:spacing w:beforeLines="0" w:afterLines="0" w:line="440" w:lineRule="exact"/>
        <w:jc w:val="center"/>
        <w:rPr>
          <w:rFonts w:hint="eastAsia" w:ascii="宋体" w:hAnsi="宋体"/>
          <w:b/>
          <w:color w:val="auto"/>
          <w:sz w:val="36"/>
          <w:lang w:val="en-US" w:eastAsia="zh-CN"/>
        </w:rPr>
      </w:pPr>
      <w:r>
        <w:rPr>
          <w:rFonts w:hint="eastAsia" w:ascii="宋体" w:hAnsi="宋体"/>
          <w:b/>
          <w:color w:val="auto"/>
          <w:sz w:val="36"/>
          <w:lang w:eastAsia="zh-CN"/>
        </w:rPr>
        <w:t>（正高级）</w:t>
      </w:r>
    </w:p>
    <w:p>
      <w:pPr>
        <w:widowControl w:val="0"/>
        <w:spacing w:beforeLines="0" w:afterLines="0" w:line="440" w:lineRule="exact"/>
        <w:jc w:val="center"/>
        <w:rPr>
          <w:rFonts w:hint="eastAsia" w:ascii="楷体_GB2312" w:hAnsi="楷体_GB2312" w:eastAsia="楷体_GB2312"/>
          <w:b/>
          <w:color w:val="auto"/>
          <w:sz w:val="36"/>
          <w:lang w:eastAsia="zh-CN"/>
        </w:rPr>
      </w:pPr>
    </w:p>
    <w:p>
      <w:pPr>
        <w:widowControl w:val="0"/>
        <w:spacing w:beforeLines="0" w:afterLines="0" w:line="440" w:lineRule="exact"/>
        <w:jc w:val="both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  <w:lang w:eastAsia="zh-CN"/>
        </w:rPr>
        <w:t>申报人员</w:t>
      </w:r>
      <w:r>
        <w:rPr>
          <w:rFonts w:hint="eastAsia" w:ascii="仿宋_GB2312" w:hAnsi="宋体" w:eastAsia="仿宋_GB2312"/>
          <w:sz w:val="28"/>
        </w:rPr>
        <w:t xml:space="preserve">：       任教专业（课程）：   </w:t>
      </w:r>
      <w:r>
        <w:rPr>
          <w:rFonts w:hint="eastAsia" w:ascii="仿宋_GB2312" w:hAnsi="宋体" w:eastAsia="仿宋_GB2312"/>
          <w:sz w:val="28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sz w:val="28"/>
        </w:rPr>
        <w:t xml:space="preserve">   </w:t>
      </w:r>
      <w:r>
        <w:rPr>
          <w:rFonts w:hint="eastAsia" w:ascii="仿宋_GB2312" w:hAnsi="宋体" w:eastAsia="仿宋_GB2312"/>
          <w:sz w:val="28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28"/>
        </w:rPr>
        <w:t xml:space="preserve">时间：  年 </w:t>
      </w:r>
      <w:r>
        <w:rPr>
          <w:rFonts w:hint="eastAsia" w:ascii="仿宋_GB2312" w:hAnsi="宋体" w:eastAsia="仿宋_GB2312"/>
          <w:sz w:val="28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28"/>
        </w:rPr>
        <w:t>月</w:t>
      </w:r>
      <w:r>
        <w:rPr>
          <w:rFonts w:hint="eastAsia" w:ascii="仿宋_GB2312" w:hAnsi="宋体" w:eastAsia="仿宋_GB2312"/>
          <w:sz w:val="28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28"/>
        </w:rPr>
        <w:t xml:space="preserve"> 日</w:t>
      </w:r>
    </w:p>
    <w:tbl>
      <w:tblPr>
        <w:tblStyle w:val="2"/>
        <w:tblW w:w="92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517"/>
        <w:gridCol w:w="3323"/>
        <w:gridCol w:w="4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项目（M）</w:t>
            </w:r>
          </w:p>
        </w:tc>
        <w:tc>
          <w:tcPr>
            <w:tcW w:w="3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 w:line="300" w:lineRule="exact"/>
              <w:jc w:val="center"/>
              <w:rPr>
                <w:rFonts w:hint="eastAsia"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评价内容与评价标准</w:t>
            </w:r>
          </w:p>
          <w:p>
            <w:pPr>
              <w:widowControl w:val="0"/>
              <w:spacing w:beforeLines="0" w:afterLines="0" w:line="300" w:lineRule="exact"/>
              <w:jc w:val="center"/>
              <w:rPr>
                <w:rFonts w:hint="eastAsia"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A(85分)</w:t>
            </w:r>
            <w:r>
              <w:rPr>
                <w:rFonts w:hint="eastAsia" w:ascii="宋体" w:hAnsi="宋体"/>
                <w:b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</w:rPr>
              <w:t>B(75分)</w:t>
            </w:r>
            <w:r>
              <w:rPr>
                <w:rFonts w:hint="eastAsia" w:ascii="宋体" w:hAnsi="宋体"/>
                <w:b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</w:rPr>
              <w:t>C(60分)</w:t>
            </w:r>
            <w:r>
              <w:rPr>
                <w:rFonts w:hint="eastAsia" w:ascii="宋体" w:hAnsi="宋体"/>
                <w:b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</w:rPr>
              <w:t>D(45分)</w:t>
            </w:r>
          </w:p>
        </w:tc>
        <w:tc>
          <w:tcPr>
            <w:tcW w:w="4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 w:line="300" w:lineRule="exact"/>
              <w:jc w:val="center"/>
              <w:rPr>
                <w:rFonts w:hint="eastAsia" w:ascii="宋体" w:hAnsi="宋体"/>
                <w:b/>
                <w:sz w:val="21"/>
                <w:lang w:eastAsia="zh-CN"/>
              </w:rPr>
            </w:pPr>
            <w:r>
              <w:rPr>
                <w:rFonts w:hint="eastAsia" w:ascii="宋体" w:hAnsi="宋体"/>
                <w:b/>
                <w:sz w:val="21"/>
              </w:rPr>
              <w:t>评价</w:t>
            </w:r>
            <w:r>
              <w:rPr>
                <w:rFonts w:hint="eastAsia" w:ascii="宋体" w:hAnsi="宋体"/>
                <w:b/>
                <w:sz w:val="21"/>
                <w:lang w:eastAsia="zh-CN"/>
              </w:rPr>
              <w:t>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</w:t>
            </w:r>
          </w:p>
        </w:tc>
        <w:tc>
          <w:tcPr>
            <w:tcW w:w="3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教态大方，仪表和蔼可亲，内容丰富，环环相扣，语言有感染力。</w:t>
            </w:r>
          </w:p>
        </w:tc>
        <w:tc>
          <w:tcPr>
            <w:tcW w:w="4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ind w:firstLine="210" w:firstLineChars="100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85分</w:t>
            </w: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75分</w:t>
            </w: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60分</w:t>
            </w: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45分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</w:t>
            </w:r>
          </w:p>
        </w:tc>
        <w:tc>
          <w:tcPr>
            <w:tcW w:w="3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有较强思想性，重视培养优秀的思维品质和良好的心理素质，传播正能量。</w:t>
            </w:r>
          </w:p>
        </w:tc>
        <w:tc>
          <w:tcPr>
            <w:tcW w:w="4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85分</w:t>
            </w: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75分</w:t>
            </w: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60分</w:t>
            </w: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45分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3</w:t>
            </w:r>
          </w:p>
        </w:tc>
        <w:tc>
          <w:tcPr>
            <w:tcW w:w="3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教学目标、重点、难点的把握准确，处理恰当，教学内容符合教学目标要求。</w:t>
            </w:r>
          </w:p>
        </w:tc>
        <w:tc>
          <w:tcPr>
            <w:tcW w:w="4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85分</w:t>
            </w: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75分</w:t>
            </w: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60分</w:t>
            </w: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45分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4</w:t>
            </w:r>
          </w:p>
        </w:tc>
        <w:tc>
          <w:tcPr>
            <w:tcW w:w="3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教学内容无科学性错误，容量适当，教学媒体应用得当，实验操作规范、熟练。</w:t>
            </w:r>
          </w:p>
        </w:tc>
        <w:tc>
          <w:tcPr>
            <w:tcW w:w="4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85分</w:t>
            </w: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75分</w:t>
            </w: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60分</w:t>
            </w: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45分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5</w:t>
            </w:r>
          </w:p>
        </w:tc>
        <w:tc>
          <w:tcPr>
            <w:tcW w:w="3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充分利用教学资源，正确处理教材内容与补充内容的关系。</w:t>
            </w:r>
          </w:p>
        </w:tc>
        <w:tc>
          <w:tcPr>
            <w:tcW w:w="4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85分</w:t>
            </w: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75分</w:t>
            </w: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60分</w:t>
            </w: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45分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6</w:t>
            </w:r>
          </w:p>
        </w:tc>
        <w:tc>
          <w:tcPr>
            <w:tcW w:w="3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优化教学方案，课堂学习气氛活泼，秩序活而不乱，促进学生发展。</w:t>
            </w:r>
          </w:p>
        </w:tc>
        <w:tc>
          <w:tcPr>
            <w:tcW w:w="4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85分</w:t>
            </w: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75分</w:t>
            </w: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60分</w:t>
            </w: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45分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7</w:t>
            </w:r>
          </w:p>
        </w:tc>
        <w:tc>
          <w:tcPr>
            <w:tcW w:w="3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优化学习过程，讲练结合，让学生（学员）参与体验的机会。</w:t>
            </w:r>
          </w:p>
        </w:tc>
        <w:tc>
          <w:tcPr>
            <w:tcW w:w="4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85分</w:t>
            </w: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75分</w:t>
            </w: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60分</w:t>
            </w: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45分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8</w:t>
            </w:r>
          </w:p>
        </w:tc>
        <w:tc>
          <w:tcPr>
            <w:tcW w:w="3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现代教学手段运用得法，条理性强，详略得当，繁简适宜。</w:t>
            </w:r>
          </w:p>
        </w:tc>
        <w:tc>
          <w:tcPr>
            <w:tcW w:w="4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85分</w:t>
            </w: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75分</w:t>
            </w: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60分</w:t>
            </w: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45分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9</w:t>
            </w:r>
          </w:p>
        </w:tc>
        <w:tc>
          <w:tcPr>
            <w:tcW w:w="3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课堂组织调控有序，学生（学员）注意力集中，课堂效果好。</w:t>
            </w:r>
          </w:p>
        </w:tc>
        <w:tc>
          <w:tcPr>
            <w:tcW w:w="4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85分</w:t>
            </w: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75分</w:t>
            </w: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60分</w:t>
            </w: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45分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10</w:t>
            </w:r>
          </w:p>
        </w:tc>
        <w:tc>
          <w:tcPr>
            <w:tcW w:w="3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授课个性、特色明显，具有较强艺术性和感染力。</w:t>
            </w:r>
          </w:p>
        </w:tc>
        <w:tc>
          <w:tcPr>
            <w:tcW w:w="4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85分</w:t>
            </w: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75分</w:t>
            </w: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60分</w:t>
            </w: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45分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3" w:hRule="atLeast"/>
          <w:jc w:val="center"/>
        </w:trPr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评价等级统计</w:t>
            </w:r>
          </w:p>
        </w:tc>
        <w:tc>
          <w:tcPr>
            <w:tcW w:w="8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项目数M＝10，其中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</w:rPr>
              <w:t>A（   个）、B（   个）、C（   个）、D（   个）。</w:t>
            </w:r>
          </w:p>
        </w:tc>
      </w:tr>
    </w:tbl>
    <w:p>
      <w:pPr>
        <w:widowControl w:val="0"/>
        <w:spacing w:beforeLines="0" w:afterLines="0" w:line="360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说明：教师应根据上表的“评价内容与评价标准”对照教师教学实际情况，在“评</w:t>
      </w:r>
    </w:p>
    <w:p>
      <w:pPr>
        <w:widowControl w:val="0"/>
        <w:spacing w:beforeLines="0" w:afterLines="0" w:line="360" w:lineRule="exact"/>
        <w:ind w:firstLine="720" w:firstLineChars="300"/>
        <w:rPr>
          <w:rFonts w:hint="eastAsia" w:ascii="仿宋_GB2312" w:hAnsi="宋体" w:eastAsia="仿宋_GB2312"/>
          <w:sz w:val="24"/>
          <w:lang w:eastAsia="zh-CN"/>
        </w:rPr>
      </w:pPr>
      <w:r>
        <w:rPr>
          <w:rFonts w:hint="eastAsia" w:ascii="仿宋_GB2312" w:hAnsi="宋体" w:eastAsia="仿宋_GB2312"/>
          <w:sz w:val="24"/>
        </w:rPr>
        <w:t>价等级”栏分别</w:t>
      </w:r>
      <w:r>
        <w:rPr>
          <w:rFonts w:hint="eastAsia" w:ascii="仿宋_GB2312" w:hAnsi="宋体" w:eastAsia="仿宋_GB2312"/>
          <w:sz w:val="24"/>
          <w:lang w:eastAsia="zh-CN"/>
        </w:rPr>
        <w:t>勾选</w:t>
      </w:r>
      <w:r>
        <w:rPr>
          <w:rFonts w:hint="eastAsia" w:ascii="仿宋_GB2312" w:hAnsi="宋体"/>
          <w:sz w:val="24"/>
          <w:lang w:eastAsia="zh-CN"/>
        </w:rPr>
        <w:t>对应分数</w:t>
      </w:r>
      <w:r>
        <w:rPr>
          <w:rFonts w:hint="eastAsia" w:ascii="仿宋_GB2312" w:hAnsi="宋体" w:eastAsia="仿宋_GB2312"/>
          <w:sz w:val="24"/>
          <w:lang w:eastAsia="zh-CN"/>
        </w:rPr>
        <w:t>，空缺均</w:t>
      </w:r>
      <w:r>
        <w:rPr>
          <w:rFonts w:hint="eastAsia" w:ascii="仿宋_GB2312" w:hAnsi="宋体" w:eastAsia="仿宋_GB2312"/>
          <w:sz w:val="24"/>
        </w:rPr>
        <w:t>按</w:t>
      </w:r>
      <w:r>
        <w:rPr>
          <w:rFonts w:hint="eastAsia" w:ascii="仿宋_GB2312" w:hAnsi="宋体"/>
          <w:sz w:val="24"/>
          <w:lang w:eastAsia="zh-CN"/>
        </w:rPr>
        <w:t>最低分</w:t>
      </w:r>
      <w:r>
        <w:rPr>
          <w:rFonts w:hint="eastAsia" w:ascii="仿宋_GB2312" w:hAnsi="宋体" w:eastAsia="仿宋_GB2312"/>
          <w:sz w:val="24"/>
        </w:rPr>
        <w:t>进行统计</w:t>
      </w:r>
      <w:r>
        <w:rPr>
          <w:rFonts w:hint="eastAsia" w:ascii="仿宋_GB2312" w:hAnsi="宋体" w:eastAsia="仿宋_GB2312"/>
          <w:sz w:val="24"/>
          <w:lang w:eastAsia="zh-CN"/>
        </w:rPr>
        <w:t>。</w:t>
      </w:r>
    </w:p>
    <w:p>
      <w:pPr>
        <w:spacing w:beforeLines="0" w:afterLines="0"/>
        <w:jc w:val="left"/>
        <w:rPr>
          <w:rFonts w:hint="default"/>
          <w:sz w:val="21"/>
        </w:rPr>
      </w:pPr>
    </w:p>
    <w:p>
      <w:pPr>
        <w:spacing w:beforeLines="0" w:afterLines="0"/>
        <w:jc w:val="left"/>
        <w:rPr>
          <w:rFonts w:hint="default"/>
          <w:sz w:val="21"/>
        </w:rPr>
      </w:pPr>
    </w:p>
    <w:p>
      <w:pPr>
        <w:spacing w:beforeLines="0" w:afterLines="0"/>
        <w:jc w:val="left"/>
        <w:rPr>
          <w:rFonts w:hint="default"/>
          <w:sz w:val="21"/>
        </w:rPr>
      </w:pPr>
    </w:p>
    <w:p>
      <w:pPr>
        <w:spacing w:beforeLines="0" w:afterLines="0"/>
        <w:jc w:val="left"/>
        <w:rPr>
          <w:rFonts w:hint="default"/>
          <w:sz w:val="21"/>
        </w:rPr>
      </w:pPr>
    </w:p>
    <w:p>
      <w:pPr>
        <w:spacing w:beforeLines="0" w:afterLines="0" w:line="440" w:lineRule="exact"/>
        <w:rPr>
          <w:rFonts w:hint="eastAsia" w:ascii="仿宋_GB2312" w:eastAsia="仿宋_GB2312"/>
          <w:sz w:val="32"/>
        </w:rPr>
        <w:sectPr>
          <w:pgSz w:w="11906" w:h="16838"/>
          <w:pgMar w:top="1134" w:right="1800" w:bottom="1134" w:left="1800" w:header="720" w:footer="720" w:gutter="0"/>
          <w:lnNumType w:countBy="0" w:distance="360"/>
          <w:cols w:space="720" w:num="1"/>
        </w:sectPr>
      </w:pPr>
    </w:p>
    <w:p>
      <w:pPr>
        <w:spacing w:beforeLines="0" w:afterLines="0" w:line="440" w:lineRule="exac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附</w:t>
      </w:r>
      <w:r>
        <w:rPr>
          <w:rFonts w:hint="eastAsia" w:ascii="仿宋_GB2312" w:eastAsia="仿宋_GB2312"/>
          <w:sz w:val="32"/>
          <w:lang w:eastAsia="zh-CN"/>
        </w:rPr>
        <w:t>件</w:t>
      </w:r>
      <w:bookmarkStart w:id="0" w:name="_GoBack"/>
      <w:bookmarkEnd w:id="0"/>
      <w:r>
        <w:rPr>
          <w:rFonts w:hint="eastAsia" w:ascii="仿宋_GB2312" w:eastAsia="仿宋_GB2312"/>
          <w:sz w:val="32"/>
        </w:rPr>
        <w:t>4</w:t>
      </w:r>
    </w:p>
    <w:p>
      <w:pPr>
        <w:spacing w:beforeLines="0" w:afterLines="0" w:line="440" w:lineRule="exact"/>
        <w:jc w:val="center"/>
        <w:rPr>
          <w:rFonts w:hint="eastAsia" w:eastAsia="宋体"/>
          <w:b/>
          <w:sz w:val="44"/>
          <w:lang w:eastAsia="zh-CN"/>
        </w:rPr>
      </w:pPr>
      <w:r>
        <w:rPr>
          <w:rFonts w:hint="eastAsia"/>
          <w:b/>
          <w:sz w:val="44"/>
        </w:rPr>
        <w:t>技工院校教师专业业绩测评综合统计表</w:t>
      </w:r>
      <w:r>
        <w:rPr>
          <w:rFonts w:hint="eastAsia"/>
          <w:b/>
          <w:sz w:val="44"/>
          <w:lang w:eastAsia="zh-CN"/>
        </w:rPr>
        <w:t>（</w:t>
      </w:r>
      <w:r>
        <w:rPr>
          <w:rFonts w:hint="eastAsia"/>
          <w:b/>
          <w:sz w:val="44"/>
        </w:rPr>
        <w:t>正高级</w:t>
      </w:r>
      <w:r>
        <w:rPr>
          <w:rFonts w:hint="eastAsia"/>
          <w:b/>
          <w:sz w:val="44"/>
          <w:lang w:eastAsia="zh-CN"/>
        </w:rPr>
        <w:t>）</w:t>
      </w:r>
    </w:p>
    <w:tbl>
      <w:tblPr>
        <w:tblStyle w:val="2"/>
        <w:tblW w:w="140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1574"/>
        <w:gridCol w:w="1260"/>
        <w:gridCol w:w="1440"/>
        <w:gridCol w:w="238"/>
        <w:gridCol w:w="344"/>
        <w:gridCol w:w="1334"/>
        <w:gridCol w:w="688"/>
        <w:gridCol w:w="914"/>
        <w:gridCol w:w="76"/>
        <w:gridCol w:w="1032"/>
        <w:gridCol w:w="365"/>
        <w:gridCol w:w="281"/>
        <w:gridCol w:w="1679"/>
        <w:gridCol w:w="1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姓名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单位</w:t>
            </w:r>
          </w:p>
        </w:tc>
        <w:tc>
          <w:tcPr>
            <w:tcW w:w="49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ind w:left="-105" w:leftChars="-50" w:right="-107" w:rightChars="-51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hAnsi="宋体" w:eastAsia="仿宋_GB2312"/>
                <w:sz w:val="30"/>
              </w:rPr>
              <w:t>测评时间</w:t>
            </w:r>
          </w:p>
        </w:tc>
        <w:tc>
          <w:tcPr>
            <w:tcW w:w="3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hAnsi="宋体" w:eastAsia="仿宋_GB2312"/>
                <w:sz w:val="30"/>
              </w:rPr>
              <w:t xml:space="preserve">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2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测评项目</w:t>
            </w:r>
          </w:p>
        </w:tc>
        <w:tc>
          <w:tcPr>
            <w:tcW w:w="965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测评分数（或统计数据）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282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仿宋_GB2312" w:hAnsi="宋体" w:eastAsia="仿宋_GB2312"/>
                <w:sz w:val="30"/>
              </w:rPr>
            </w:pPr>
            <w:r>
              <w:rPr>
                <w:rFonts w:hint="eastAsia" w:ascii="仿宋_GB2312" w:hAnsi="宋体" w:eastAsia="仿宋_GB2312"/>
                <w:sz w:val="30"/>
              </w:rPr>
              <w:t>教学研究与教学</w:t>
            </w:r>
          </w:p>
          <w:p>
            <w:pPr>
              <w:spacing w:beforeLines="0" w:afterLines="0" w:line="560" w:lineRule="exact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hAnsi="宋体" w:eastAsia="仿宋_GB2312"/>
                <w:sz w:val="30"/>
              </w:rPr>
              <w:t>改革工作</w:t>
            </w:r>
            <w:r>
              <w:rPr>
                <w:rFonts w:hint="eastAsia" w:ascii="仿宋_GB2312" w:eastAsia="仿宋_GB2312"/>
                <w:sz w:val="30"/>
              </w:rPr>
              <w:t>考评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考评员</w:t>
            </w: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考评员1</w:t>
            </w: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考评员2</w:t>
            </w:r>
          </w:p>
        </w:tc>
        <w:tc>
          <w:tcPr>
            <w:tcW w:w="1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考评员3</w:t>
            </w:r>
          </w:p>
        </w:tc>
        <w:tc>
          <w:tcPr>
            <w:tcW w:w="1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考评员4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考评员5</w:t>
            </w:r>
          </w:p>
        </w:tc>
        <w:tc>
          <w:tcPr>
            <w:tcW w:w="15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28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分数</w:t>
            </w: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1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1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1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282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hAnsi="宋体" w:eastAsia="仿宋_GB2312"/>
                <w:sz w:val="30"/>
              </w:rPr>
              <w:t>指导培养青年教师工作考评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考评员</w:t>
            </w: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考评员1</w:t>
            </w: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考评员2</w:t>
            </w:r>
          </w:p>
        </w:tc>
        <w:tc>
          <w:tcPr>
            <w:tcW w:w="1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考评员3</w:t>
            </w:r>
          </w:p>
        </w:tc>
        <w:tc>
          <w:tcPr>
            <w:tcW w:w="1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考评员4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考评员5</w:t>
            </w:r>
          </w:p>
        </w:tc>
        <w:tc>
          <w:tcPr>
            <w:tcW w:w="15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28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分数</w:t>
            </w: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1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1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1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282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教师同行评价</w:t>
            </w:r>
          </w:p>
          <w:p>
            <w:pPr>
              <w:spacing w:beforeLines="0" w:afterLines="0" w:line="560" w:lineRule="exact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人数N=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等级</w:t>
            </w:r>
          </w:p>
        </w:tc>
        <w:tc>
          <w:tcPr>
            <w:tcW w:w="2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A(85分)</w:t>
            </w:r>
          </w:p>
        </w:tc>
        <w:tc>
          <w:tcPr>
            <w:tcW w:w="2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B(75分)</w:t>
            </w:r>
          </w:p>
        </w:tc>
        <w:tc>
          <w:tcPr>
            <w:tcW w:w="2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C(60分)</w:t>
            </w:r>
          </w:p>
        </w:tc>
        <w:tc>
          <w:tcPr>
            <w:tcW w:w="2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D(45分)</w:t>
            </w:r>
          </w:p>
        </w:tc>
        <w:tc>
          <w:tcPr>
            <w:tcW w:w="15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28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统计数</w:t>
            </w:r>
          </w:p>
        </w:tc>
        <w:tc>
          <w:tcPr>
            <w:tcW w:w="2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a</w:t>
            </w:r>
            <w:r>
              <w:rPr>
                <w:rFonts w:hint="eastAsia" w:ascii="仿宋_GB2312" w:eastAsia="仿宋_GB2312"/>
                <w:sz w:val="30"/>
                <w:vertAlign w:val="subscript"/>
              </w:rPr>
              <w:t>1</w:t>
            </w:r>
            <w:r>
              <w:rPr>
                <w:rFonts w:hint="eastAsia" w:ascii="仿宋_GB2312" w:eastAsia="仿宋_GB2312"/>
                <w:sz w:val="30"/>
              </w:rPr>
              <w:t>＝</w:t>
            </w:r>
          </w:p>
        </w:tc>
        <w:tc>
          <w:tcPr>
            <w:tcW w:w="2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a</w:t>
            </w:r>
            <w:r>
              <w:rPr>
                <w:rFonts w:hint="eastAsia" w:ascii="仿宋_GB2312" w:eastAsia="仿宋_GB2312"/>
                <w:sz w:val="30"/>
                <w:vertAlign w:val="subscript"/>
              </w:rPr>
              <w:t>2</w:t>
            </w:r>
            <w:r>
              <w:rPr>
                <w:rFonts w:hint="eastAsia" w:ascii="仿宋_GB2312" w:eastAsia="仿宋_GB2312"/>
                <w:sz w:val="30"/>
              </w:rPr>
              <w:t>＝</w:t>
            </w:r>
          </w:p>
        </w:tc>
        <w:tc>
          <w:tcPr>
            <w:tcW w:w="2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a</w:t>
            </w:r>
            <w:r>
              <w:rPr>
                <w:rFonts w:hint="eastAsia" w:ascii="仿宋_GB2312" w:eastAsia="仿宋_GB2312"/>
                <w:sz w:val="30"/>
                <w:vertAlign w:val="subscript"/>
              </w:rPr>
              <w:t>3</w:t>
            </w:r>
            <w:r>
              <w:rPr>
                <w:rFonts w:hint="eastAsia" w:ascii="仿宋_GB2312" w:eastAsia="仿宋_GB2312"/>
                <w:sz w:val="30"/>
              </w:rPr>
              <w:t>＝</w:t>
            </w:r>
          </w:p>
        </w:tc>
        <w:tc>
          <w:tcPr>
            <w:tcW w:w="2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a</w:t>
            </w:r>
            <w:r>
              <w:rPr>
                <w:rFonts w:hint="eastAsia" w:ascii="仿宋_GB2312" w:eastAsia="仿宋_GB2312"/>
                <w:sz w:val="30"/>
                <w:vertAlign w:val="subscript"/>
              </w:rPr>
              <w:t>4</w:t>
            </w:r>
            <w:r>
              <w:rPr>
                <w:rFonts w:hint="eastAsia" w:ascii="仿宋_GB2312" w:eastAsia="仿宋_GB2312"/>
                <w:sz w:val="30"/>
              </w:rPr>
              <w:t>＝</w:t>
            </w:r>
          </w:p>
        </w:tc>
        <w:tc>
          <w:tcPr>
            <w:tcW w:w="1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55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ind w:left="-73" w:leftChars="-35" w:right="-141" w:rightChars="-67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测评平均得分（保留小数点后1位）</w:t>
            </w:r>
          </w:p>
        </w:tc>
        <w:tc>
          <w:tcPr>
            <w:tcW w:w="84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</w:tr>
    </w:tbl>
    <w:p>
      <w:pPr>
        <w:spacing w:beforeLines="0" w:afterLines="0" w:line="560" w:lineRule="exact"/>
        <w:ind w:firstLine="640" w:firstLineChars="200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考评组长：</w:t>
      </w:r>
      <w:r>
        <w:rPr>
          <w:rFonts w:hint="eastAsia" w:ascii="仿宋_GB2312" w:eastAsia="仿宋_GB2312"/>
          <w:sz w:val="32"/>
        </w:rPr>
        <w:t xml:space="preserve">           </w:t>
      </w:r>
      <w:r>
        <w:rPr>
          <w:rFonts w:hint="eastAsia" w:ascii="仿宋_GB2312" w:hAnsi="宋体" w:eastAsia="仿宋_GB2312"/>
          <w:sz w:val="32"/>
        </w:rPr>
        <w:t>成员：</w:t>
      </w:r>
    </w:p>
    <w:p>
      <w:pPr>
        <w:spacing w:beforeLines="0" w:afterLines="0" w:line="560" w:lineRule="exact"/>
        <w:rPr>
          <w:rFonts w:hint="eastAsia" w:ascii="仿宋_GB2312" w:eastAsia="仿宋_GB2312"/>
          <w:sz w:val="32"/>
        </w:rPr>
      </w:pPr>
    </w:p>
    <w:p>
      <w:pPr>
        <w:spacing w:beforeLines="0" w:afterLines="0" w:line="380" w:lineRule="exact"/>
        <w:rPr>
          <w:rFonts w:hint="eastAsia" w:ascii="仿宋_GB2312" w:hAnsi="宋体" w:eastAsia="仿宋_GB2312"/>
          <w:b/>
          <w:sz w:val="24"/>
        </w:rPr>
      </w:pPr>
      <w:r>
        <w:rPr>
          <w:rFonts w:hint="eastAsia" w:ascii="仿宋_GB2312" w:eastAsia="仿宋_GB2312"/>
          <w:b/>
          <w:sz w:val="30"/>
        </w:rPr>
        <w:t>说明：</w:t>
      </w:r>
      <w:r>
        <w:rPr>
          <w:rFonts w:hint="eastAsia" w:ascii="仿宋_GB2312" w:hAnsi="宋体" w:eastAsia="仿宋_GB2312"/>
          <w:sz w:val="24"/>
        </w:rPr>
        <w:t>1、教学研究与教学改革工作考评得分：以考评组各成员评分的平均值，再乘以权重系数0.4；</w:t>
      </w:r>
    </w:p>
    <w:p>
      <w:pPr>
        <w:spacing w:beforeLines="0" w:afterLines="0" w:line="380" w:lineRule="exact"/>
        <w:ind w:firstLine="960" w:firstLineChars="400"/>
        <w:rPr>
          <w:rFonts w:hint="eastAsia"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sz w:val="24"/>
        </w:rPr>
        <w:t>2、指导培养青年教师工作考评得分：以考评组成员评分的平均值，再乘以权重系数0.3；</w:t>
      </w:r>
    </w:p>
    <w:p>
      <w:pPr>
        <w:spacing w:beforeLines="0" w:afterLines="0" w:line="380" w:lineRule="exact"/>
        <w:ind w:firstLine="960" w:firstLineChars="4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3、教师同行评价得分：按总人数N、项目数M（＝10）和评价等级总个数（a</w:t>
      </w:r>
      <w:r>
        <w:rPr>
          <w:rFonts w:hint="eastAsia" w:ascii="仿宋_GB2312" w:hAnsi="宋体" w:eastAsia="仿宋_GB2312"/>
          <w:sz w:val="24"/>
          <w:vertAlign w:val="subscript"/>
        </w:rPr>
        <w:t>1</w:t>
      </w:r>
      <w:r>
        <w:rPr>
          <w:rFonts w:hint="eastAsia" w:ascii="仿宋_GB2312" w:hAnsi="宋体" w:eastAsia="仿宋_GB2312"/>
          <w:sz w:val="24"/>
        </w:rPr>
        <w:t>、a</w:t>
      </w:r>
      <w:r>
        <w:rPr>
          <w:rFonts w:hint="eastAsia" w:ascii="仿宋_GB2312" w:hAnsi="宋体" w:eastAsia="仿宋_GB2312"/>
          <w:sz w:val="24"/>
          <w:vertAlign w:val="subscript"/>
        </w:rPr>
        <w:t>2</w:t>
      </w:r>
      <w:r>
        <w:rPr>
          <w:rFonts w:hint="eastAsia" w:ascii="仿宋_GB2312" w:hAnsi="宋体" w:eastAsia="仿宋_GB2312"/>
          <w:sz w:val="24"/>
        </w:rPr>
        <w:t>、a</w:t>
      </w:r>
      <w:r>
        <w:rPr>
          <w:rFonts w:hint="eastAsia" w:ascii="仿宋_GB2312" w:hAnsi="宋体" w:eastAsia="仿宋_GB2312"/>
          <w:sz w:val="24"/>
          <w:vertAlign w:val="subscript"/>
        </w:rPr>
        <w:t>3</w:t>
      </w:r>
      <w:r>
        <w:rPr>
          <w:rFonts w:hint="eastAsia" w:ascii="仿宋_GB2312" w:hAnsi="宋体" w:eastAsia="仿宋_GB2312"/>
          <w:sz w:val="24"/>
        </w:rPr>
        <w:t>、a</w:t>
      </w:r>
      <w:r>
        <w:rPr>
          <w:rFonts w:hint="eastAsia" w:ascii="仿宋_GB2312" w:hAnsi="宋体" w:eastAsia="仿宋_GB2312"/>
          <w:sz w:val="24"/>
          <w:vertAlign w:val="subscript"/>
        </w:rPr>
        <w:t>4</w:t>
      </w:r>
      <w:r>
        <w:rPr>
          <w:rFonts w:hint="eastAsia" w:ascii="仿宋_GB2312" w:hAnsi="宋体" w:eastAsia="仿宋_GB2312"/>
          <w:sz w:val="24"/>
        </w:rPr>
        <w:t>）计算，再乘以权重系数0.3。</w:t>
      </w:r>
    </w:p>
    <w:p>
      <w:pPr>
        <w:spacing w:beforeLines="0" w:afterLines="0" w:line="380" w:lineRule="exact"/>
        <w:rPr>
          <w:rFonts w:hint="default"/>
          <w:sz w:val="21"/>
        </w:rPr>
      </w:pPr>
      <w:r>
        <w:rPr>
          <w:rFonts w:hint="default"/>
          <w:sz w:val="21"/>
        </w:rPr>
        <w:pict>
          <v:shape id="Object 2" o:spid="_x0000_s1026" o:spt="75" type="#_x0000_t75" style="position:absolute;left:0pt;margin-left:67.2pt;margin-top:6.8pt;height:31.2pt;width:404.45pt;mso-wrap-distance-bottom:0pt;mso-wrap-distance-left:9pt;mso-wrap-distance-right:9pt;mso-wrap-distance-top:0pt;z-index:251658240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square"/>
          </v:shape>
          <o:OLEObject Type="Embed" ProgID="" ShapeID="Object 2" DrawAspect="Content" ObjectID="_1468075725" r:id="rId4">
            <o:LockedField>false</o:LockedField>
          </o:OLEObject>
        </w:pict>
      </w:r>
    </w:p>
    <w:sectPr>
      <w:pgSz w:w="16838" w:h="11906" w:orient="landscape"/>
      <w:pgMar w:top="1134" w:right="1134" w:bottom="1134" w:left="1134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4AE47A7"/>
    <w:rsid w:val="24322BA8"/>
    <w:rsid w:val="274B1D1E"/>
    <w:rsid w:val="3D9A67A1"/>
    <w:rsid w:val="55E559B0"/>
    <w:rsid w:val="597D7808"/>
    <w:rsid w:val="5E82650D"/>
    <w:rsid w:val="5F0108E2"/>
    <w:rsid w:val="621B65B0"/>
    <w:rsid w:val="7A0D04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nhideWhenUsed="0" w:uiPriority="99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qFormat="1" w:uiPriority="99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qFormat="1"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0"/>
    <w:pPr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</w:rPr>
  </w:style>
  <w:style w:type="character" w:default="1" w:styleId="3">
    <w:name w:val="Default Paragraph Font"/>
    <w:unhideWhenUsed/>
    <w:qFormat/>
    <w:uiPriority w:val="99"/>
    <w:rPr>
      <w:rFonts w:hint="default"/>
      <w:sz w:val="24"/>
    </w:rPr>
  </w:style>
  <w:style w:type="table" w:default="1" w:styleId="2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Office_11.8.2.8621_F1E327BC-269C-435d-A152-05C5408002CA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2024-04-08T09:27:00Z</dcterms:created>
  <dc:creator>Lenovo</dc:creator>
  <cp:lastModifiedBy>Administrator</cp:lastModifiedBy>
  <cp:lastPrinted>2024-04-09T01:43:00Z</cp:lastPrinted>
  <dcterms:modified xsi:type="dcterms:W3CDTF">2024-04-25T08:20:41Z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