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定期待遇调整业务申报材料清单</w:t>
      </w:r>
    </w:p>
    <w:p/>
    <w:p>
      <w:pPr>
        <w:ind w:firstLine="840" w:firstLineChars="3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申报表</w:t>
      </w:r>
    </w:p>
    <w:p>
      <w:pPr>
        <w:ind w:firstLine="840" w:firstLineChars="3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《机关事业单位基本养老保险退休人员待遇项目调整申领表》（附后）</w:t>
      </w:r>
    </w:p>
    <w:p>
      <w:pPr>
        <w:ind w:firstLine="840" w:firstLineChars="3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二、附件材料</w:t>
      </w:r>
    </w:p>
    <w:p>
      <w:pPr>
        <w:ind w:firstLine="840" w:firstLineChars="3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组织人事部门批准的退休待遇变动材料。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>
      <w:pPr>
        <w:widowControl w:val="0"/>
        <w:adjustRightInd/>
        <w:snapToGrid/>
        <w:spacing w:after="0"/>
        <w:jc w:val="center"/>
        <w:rPr>
          <w:rFonts w:ascii="Calibri" w:hAnsi="Calibri" w:eastAsia="宋体" w:cs="Times New Roman"/>
          <w:b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kern w:val="2"/>
          <w:sz w:val="36"/>
          <w:szCs w:val="36"/>
        </w:rPr>
        <w:t>机关事业单位基本养老保险退休人员待遇项目调整申领表</w:t>
      </w: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</w:rPr>
        <w:t xml:space="preserve">            </w:t>
      </w: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8"/>
          <w:szCs w:val="28"/>
        </w:rPr>
      </w:pP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</w:rPr>
        <w:t xml:space="preserve"> 单位名称（公章）：                    社会保险登记编号：</w:t>
      </w:r>
    </w:p>
    <w:tbl>
      <w:tblPr>
        <w:tblStyle w:val="4"/>
        <w:tblW w:w="10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099"/>
        <w:gridCol w:w="247"/>
        <w:gridCol w:w="1204"/>
        <w:gridCol w:w="1188"/>
        <w:gridCol w:w="828"/>
        <w:gridCol w:w="419"/>
        <w:gridCol w:w="1265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5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姓名</w:t>
            </w:r>
          </w:p>
        </w:tc>
        <w:tc>
          <w:tcPr>
            <w:tcW w:w="209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调整项目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调整金额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开始时间</w:t>
            </w:r>
          </w:p>
        </w:tc>
        <w:tc>
          <w:tcPr>
            <w:tcW w:w="12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补发时间</w:t>
            </w:r>
          </w:p>
        </w:tc>
        <w:tc>
          <w:tcPr>
            <w:tcW w:w="168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调整原因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0184" w:type="dxa"/>
            <w:gridSpan w:val="9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需说明的情况：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负责人（单位公章）：                       经办人：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ind w:firstLine="420" w:firstLineChars="15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 xml:space="preserve">    年    月    日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184" w:type="dxa"/>
            <w:gridSpan w:val="9"/>
            <w:vAlign w:val="center"/>
          </w:tcPr>
          <w:p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Calibri" w:hAnsi="Calibri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8"/>
                <w:szCs w:val="28"/>
              </w:rPr>
              <w:t>以下由社保经办机构填写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3599" w:type="dxa"/>
            <w:gridSpan w:val="3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初审人：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 xml:space="preserve">     年    月    日  </w:t>
            </w:r>
          </w:p>
        </w:tc>
        <w:tc>
          <w:tcPr>
            <w:tcW w:w="3220" w:type="dxa"/>
            <w:gridSpan w:val="3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复核人：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 xml:space="preserve">      年    月    日  </w:t>
            </w:r>
          </w:p>
        </w:tc>
        <w:tc>
          <w:tcPr>
            <w:tcW w:w="3365" w:type="dxa"/>
            <w:gridSpan w:val="3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审核人：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color w:val="FF0000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 xml:space="preserve">        年    月    日  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/>
    <w:sectPr>
      <w:pgSz w:w="11906" w:h="16838"/>
      <w:pgMar w:top="1843" w:right="720" w:bottom="1276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D47"/>
    <w:rsid w:val="000E3D7F"/>
    <w:rsid w:val="002F1D47"/>
    <w:rsid w:val="004E743E"/>
    <w:rsid w:val="005A3498"/>
    <w:rsid w:val="00773D39"/>
    <w:rsid w:val="00A919B2"/>
    <w:rsid w:val="00AE3A3A"/>
    <w:rsid w:val="00BF6C36"/>
    <w:rsid w:val="00DC29AB"/>
    <w:rsid w:val="00F41C80"/>
    <w:rsid w:val="758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408</Characters>
  <Lines>3</Lines>
  <Paragraphs>1</Paragraphs>
  <TotalTime>1</TotalTime>
  <ScaleCrop>false</ScaleCrop>
  <LinksUpToDate>false</LinksUpToDate>
  <CharactersWithSpaces>478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2022-01-04T01:47:00Z</dcterms:created>
  <dc:creator>Administrator</dc:creator>
  <cp:lastModifiedBy>Administrator</cp:lastModifiedBy>
  <dcterms:modified xsi:type="dcterms:W3CDTF">2025-09-23T09:07:02Z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84968F8C6F47404BA0782A5385155C06</vt:lpwstr>
  </property>
</Properties>
</file>