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firstLine="0" w:firstLineChars="0"/>
        <w:jc w:val="center"/>
        <w:rPr>
          <w:rFonts w:hint="eastAsia" w:ascii="方正小标宋简体" w:hAnsi="方正小标宋简体" w:eastAsia="方正小标宋简体" w:cs="方正小标宋简体"/>
          <w:b w:val="0"/>
          <w:bCs w:val="0"/>
          <w:color w:val="auto"/>
          <w:sz w:val="44"/>
          <w:szCs w:val="44"/>
          <w:u w:val="none"/>
          <w:lang w:eastAsia="zh-CN"/>
        </w:rPr>
      </w:pPr>
      <w:r>
        <w:rPr>
          <w:rFonts w:hint="eastAsia" w:ascii="方正小标宋简体" w:hAnsi="方正小标宋简体" w:eastAsia="方正小标宋简体" w:cs="方正小标宋简体"/>
          <w:b w:val="0"/>
          <w:bCs w:val="0"/>
          <w:color w:val="auto"/>
          <w:sz w:val="44"/>
          <w:szCs w:val="44"/>
          <w:u w:val="none"/>
          <w:lang w:eastAsia="zh-CN"/>
        </w:rPr>
        <w:t>福建省矿山、机械制造、铁路运输、铁路建设施工等行业重点企业工伤预防能力提升</w:t>
      </w:r>
    </w:p>
    <w:p>
      <w:pPr>
        <w:spacing w:line="540" w:lineRule="exact"/>
        <w:ind w:firstLine="0" w:firstLineChars="0"/>
        <w:jc w:val="center"/>
        <w:rPr>
          <w:rFonts w:hint="eastAsia" w:ascii="方正小标宋简体" w:hAnsi="方正小标宋简体" w:eastAsia="方正小标宋简体" w:cs="方正小标宋简体"/>
          <w:b w:val="0"/>
          <w:bCs w:val="0"/>
          <w:color w:val="auto"/>
          <w:sz w:val="36"/>
          <w:szCs w:val="36"/>
          <w:u w:val="none"/>
          <w:lang w:eastAsia="zh-CN"/>
        </w:rPr>
      </w:pPr>
      <w:r>
        <w:rPr>
          <w:rFonts w:hint="eastAsia" w:ascii="方正小标宋简体" w:hAnsi="方正小标宋简体" w:eastAsia="方正小标宋简体" w:cs="方正小标宋简体"/>
          <w:b w:val="0"/>
          <w:bCs w:val="0"/>
          <w:color w:val="auto"/>
          <w:sz w:val="44"/>
          <w:szCs w:val="44"/>
          <w:u w:val="none"/>
          <w:lang w:eastAsia="zh-CN"/>
        </w:rPr>
        <w:t>培训工程实施方案</w:t>
      </w:r>
    </w:p>
    <w:p>
      <w:pPr>
        <w:spacing w:line="540" w:lineRule="exact"/>
        <w:ind w:firstLine="640" w:firstLineChars="200"/>
        <w:rPr>
          <w:rFonts w:hint="eastAsia" w:ascii="CESI仿宋-GB2312" w:hAnsi="CESI仿宋-GB2312" w:eastAsia="CESI仿宋-GB2312" w:cs="CESI仿宋-GB2312"/>
          <w:color w:val="auto"/>
          <w:lang w:eastAsia="zh-CN"/>
        </w:rPr>
      </w:pPr>
    </w:p>
    <w:p>
      <w:pPr>
        <w:spacing w:line="540" w:lineRule="exact"/>
        <w:ind w:firstLine="640" w:firstLineChars="200"/>
        <w:rPr>
          <w:rFonts w:hint="eastAsia" w:ascii="仿宋_GB2312" w:hAnsi="仿宋_GB2312" w:eastAsia="仿宋_GB2312" w:cs="仿宋_GB2312"/>
          <w:color w:val="auto"/>
          <w:u w:val="none"/>
          <w:lang w:eastAsia="zh-CN"/>
        </w:rPr>
      </w:pPr>
      <w:r>
        <w:rPr>
          <w:rFonts w:hint="eastAsia" w:ascii="仿宋_GB2312" w:hAnsi="仿宋_GB2312" w:eastAsia="仿宋_GB2312" w:cs="仿宋_GB2312"/>
          <w:color w:val="auto"/>
          <w:u w:val="none"/>
          <w:lang w:eastAsia="zh-CN"/>
        </w:rPr>
        <w:t>为贯彻落实《人力资源社会保障部办公厅、国家卫生健康委办公厅、应急管理部办公厅、国家铁路局综合司、国家矿山安全监察局综合司关于实施矿山、机械制造、铁路运输、铁路建设施工等行业重点企业工伤预防能力提升培训工程的通知》（人社厅函〔2023〕102号），切实提升矿山、机械制造、铁路运输、铁路建设施工等行业（以下简称“四类行业”）从业人员工伤预防意识，从源头上预防和减少工伤事故</w:t>
      </w:r>
      <w:r>
        <w:rPr>
          <w:rFonts w:hint="eastAsia" w:ascii="仿宋_GB2312" w:hAnsi="仿宋_GB2312" w:cs="仿宋_GB2312"/>
          <w:color w:val="auto"/>
          <w:u w:val="none"/>
          <w:lang w:eastAsia="zh-CN"/>
        </w:rPr>
        <w:t>及职业病</w:t>
      </w:r>
      <w:r>
        <w:rPr>
          <w:rFonts w:hint="eastAsia" w:ascii="仿宋_GB2312" w:hAnsi="仿宋_GB2312" w:eastAsia="仿宋_GB2312" w:cs="仿宋_GB2312"/>
          <w:color w:val="auto"/>
          <w:u w:val="none"/>
          <w:lang w:eastAsia="zh-CN"/>
        </w:rPr>
        <w:t>发生，全面落实工伤预防五年行动计划，结合我省实际，制定本实施方案。</w:t>
      </w:r>
    </w:p>
    <w:p>
      <w:pPr>
        <w:spacing w:line="540" w:lineRule="exact"/>
        <w:ind w:firstLine="640" w:firstLineChars="200"/>
        <w:rPr>
          <w:rFonts w:hint="eastAsia" w:ascii="黑体" w:hAnsi="黑体" w:eastAsia="黑体" w:cs="黑体"/>
          <w:b w:val="0"/>
          <w:bCs/>
          <w:color w:val="auto"/>
        </w:rPr>
      </w:pPr>
      <w:r>
        <w:rPr>
          <w:rFonts w:hint="eastAsia" w:ascii="黑体" w:hAnsi="黑体" w:eastAsia="黑体" w:cs="黑体"/>
          <w:b w:val="0"/>
          <w:bCs/>
          <w:color w:val="auto"/>
        </w:rPr>
        <w:t>一、指导思想</w:t>
      </w:r>
    </w:p>
    <w:p>
      <w:pPr>
        <w:spacing w:line="540" w:lineRule="exact"/>
        <w:ind w:firstLine="640" w:firstLineChars="200"/>
        <w:rPr>
          <w:rFonts w:hint="eastAsia" w:ascii="仿宋_GB2312" w:hAnsi="仿宋_GB2312" w:eastAsia="仿宋_GB2312" w:cs="仿宋_GB2312"/>
          <w:b w:val="0"/>
          <w:bCs/>
          <w:color w:val="auto"/>
        </w:rPr>
      </w:pPr>
      <w:r>
        <w:rPr>
          <w:rFonts w:hint="eastAsia" w:ascii="仿宋_GB2312" w:hAnsi="仿宋_GB2312" w:eastAsia="仿宋_GB2312" w:cs="仿宋_GB2312"/>
          <w:b w:val="0"/>
          <w:bCs/>
          <w:color w:val="auto"/>
        </w:rPr>
        <w:t xml:space="preserve">深入学习贯彻党的二十大精神和习近平总书记关于社会保障、安全生产、职业病防治的重要指示批示精神，紧紧围绕从源头上消除事故隐患与职业病危害，扎实落实工伤预防五年行动计划，将工伤预防作为工伤保险优先事项，全覆盖高质量培训四类行业重点企业重点人员，切实提升工伤预防意识和能力，推动落实企业工伤预防主体责任，保障劳动者生命安全与健康，促进劳动者稳定就业，促进重点行业企业安全健康发展。 </w:t>
      </w:r>
    </w:p>
    <w:p>
      <w:pPr>
        <w:spacing w:line="540" w:lineRule="exact"/>
        <w:ind w:firstLine="640" w:firstLineChars="200"/>
        <w:rPr>
          <w:rFonts w:hint="eastAsia" w:ascii="黑体" w:hAnsi="黑体" w:eastAsia="黑体" w:cs="黑体"/>
          <w:b w:val="0"/>
          <w:bCs/>
          <w:color w:val="auto"/>
          <w:u w:val="none"/>
        </w:rPr>
      </w:pPr>
      <w:r>
        <w:rPr>
          <w:rFonts w:hint="eastAsia" w:ascii="黑体" w:hAnsi="黑体" w:eastAsia="黑体" w:cs="黑体"/>
          <w:b w:val="0"/>
          <w:bCs/>
          <w:color w:val="auto"/>
          <w:u w:val="none"/>
        </w:rPr>
        <w:t xml:space="preserve">二、工作目标 </w:t>
      </w:r>
    </w:p>
    <w:p>
      <w:pPr>
        <w:spacing w:line="540" w:lineRule="exact"/>
        <w:ind w:firstLine="64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 xml:space="preserve">实施四类行业重点企业工伤预防能力提升培训工程，通过三年时间对重点培训对象开展全覆盖、高质量培训，切实提升工伤预防能力，提升安全生产与职业健康基础保障水平。 </w:t>
      </w:r>
    </w:p>
    <w:p>
      <w:pPr>
        <w:spacing w:line="540" w:lineRule="exact"/>
        <w:ind w:firstLine="640" w:firstLineChars="200"/>
        <w:rPr>
          <w:rFonts w:hint="eastAsia" w:ascii="黑体" w:hAnsi="黑体" w:eastAsia="黑体" w:cs="黑体"/>
          <w:b w:val="0"/>
          <w:bCs w:val="0"/>
          <w:color w:val="auto"/>
          <w:u w:val="none"/>
        </w:rPr>
      </w:pPr>
      <w:r>
        <w:rPr>
          <w:rFonts w:hint="eastAsia" w:ascii="黑体" w:hAnsi="黑体" w:eastAsia="黑体" w:cs="黑体"/>
          <w:b w:val="0"/>
          <w:bCs w:val="0"/>
          <w:color w:val="auto"/>
          <w:u w:val="none"/>
        </w:rPr>
        <w:t>三、工作任务</w:t>
      </w:r>
    </w:p>
    <w:p>
      <w:pPr>
        <w:spacing w:line="540" w:lineRule="exact"/>
        <w:ind w:firstLine="640" w:firstLineChars="200"/>
        <w:rPr>
          <w:rFonts w:hint="eastAsia" w:ascii="仿宋_GB2312" w:hAnsi="仿宋_GB2312" w:eastAsia="仿宋_GB2312" w:cs="仿宋_GB2312"/>
          <w:color w:val="auto"/>
        </w:rPr>
      </w:pPr>
      <w:r>
        <w:rPr>
          <w:rFonts w:hint="eastAsia" w:ascii="楷体_GB2312" w:hAnsi="楷体_GB2312" w:eastAsia="楷体_GB2312" w:cs="楷体_GB2312"/>
          <w:color w:val="auto"/>
        </w:rPr>
        <w:t>（一）培训对象。</w:t>
      </w:r>
      <w:r>
        <w:rPr>
          <w:rFonts w:hint="eastAsia" w:ascii="仿宋_GB2312" w:hAnsi="仿宋_GB2312" w:eastAsia="仿宋_GB2312" w:cs="仿宋_GB2312"/>
          <w:color w:val="auto"/>
        </w:rPr>
        <w:t xml:space="preserve">将四类行业的重点企业安全生产与职业健康分管负责人、专职安全、职业健康管理人员和班组长（含车间主任、车队长，下同）作为重点培训对象（以下简称三类人员），2025年底前基本实现培训全覆盖。根据工伤预防费情况，重点保障一线相关人员培训，可适当扩大或缩小培训人员范围。 </w:t>
      </w:r>
    </w:p>
    <w:p>
      <w:pPr>
        <w:spacing w:line="540" w:lineRule="exact"/>
        <w:ind w:firstLine="640" w:firstLineChars="200"/>
        <w:rPr>
          <w:rFonts w:hint="eastAsia" w:ascii="仿宋_GB2312" w:hAnsi="仿宋_GB2312" w:eastAsia="仿宋_GB2312" w:cs="仿宋_GB2312"/>
          <w:color w:val="auto"/>
        </w:rPr>
      </w:pPr>
      <w:r>
        <w:rPr>
          <w:rFonts w:hint="eastAsia" w:ascii="楷体_GB2312" w:hAnsi="楷体_GB2312" w:eastAsia="楷体_GB2312" w:cs="楷体_GB2312"/>
          <w:color w:val="auto"/>
        </w:rPr>
        <w:t>（二）培训内容。</w:t>
      </w:r>
      <w:r>
        <w:rPr>
          <w:rFonts w:hint="eastAsia" w:ascii="仿宋_GB2312" w:hAnsi="仿宋_GB2312" w:eastAsia="仿宋_GB2312" w:cs="仿宋_GB2312"/>
          <w:color w:val="auto"/>
        </w:rPr>
        <w:t>重点学习贯彻习近平总书记关于安全生产、健康中国的重要论述精神，重点培训安全生产、工伤预防与职业病防治的政策法规、生产安全事故与工伤事故防范以及职业病预防知识、工伤事故与职业病警示教育等内容。可根据不同类型重点企业和三类人员特点分类开展针对性培训，具体内容由</w:t>
      </w:r>
      <w:r>
        <w:rPr>
          <w:rFonts w:hint="eastAsia" w:ascii="仿宋_GB2312" w:hAnsi="仿宋_GB2312" w:eastAsia="仿宋_GB2312" w:cs="仿宋_GB2312"/>
          <w:color w:val="auto"/>
          <w:u w:val="none"/>
          <w:lang w:eastAsia="zh-CN"/>
        </w:rPr>
        <w:t>省级</w:t>
      </w:r>
      <w:r>
        <w:rPr>
          <w:rFonts w:hint="eastAsia" w:ascii="仿宋_GB2312" w:hAnsi="仿宋_GB2312" w:eastAsia="仿宋_GB2312" w:cs="仿宋_GB2312"/>
          <w:color w:val="auto"/>
        </w:rPr>
        <w:t>行业主（监）管部门会同人力资源社会保障、卫生</w:t>
      </w:r>
      <w:bookmarkStart w:id="0" w:name="_GoBack"/>
      <w:bookmarkEnd w:id="0"/>
      <w:r>
        <w:rPr>
          <w:rFonts w:hint="eastAsia" w:ascii="仿宋_GB2312" w:hAnsi="仿宋_GB2312" w:eastAsia="仿宋_GB2312" w:cs="仿宋_GB2312"/>
          <w:color w:val="auto"/>
        </w:rPr>
        <w:t>健康行政部门确定。</w:t>
      </w:r>
      <w:r>
        <w:rPr>
          <w:rFonts w:hint="eastAsia" w:ascii="仿宋_GB2312" w:hAnsi="仿宋_GB2312" w:eastAsia="仿宋_GB2312" w:cs="仿宋_GB2312"/>
          <w:color w:val="auto"/>
          <w:u w:val="none"/>
          <w:lang w:eastAsia="zh-CN"/>
        </w:rPr>
        <w:t>（详见附件</w:t>
      </w:r>
      <w:r>
        <w:rPr>
          <w:rFonts w:hint="eastAsia" w:ascii="仿宋_GB2312" w:hAnsi="仿宋_GB2312" w:eastAsia="仿宋_GB2312" w:cs="仿宋_GB2312"/>
          <w:color w:val="auto"/>
          <w:u w:val="none"/>
          <w:lang w:val="en-US" w:eastAsia="zh-CN"/>
        </w:rPr>
        <w:t>1-</w:t>
      </w:r>
      <w:r>
        <w:rPr>
          <w:rFonts w:hint="eastAsia" w:ascii="仿宋_GB2312" w:hAnsi="仿宋_GB2312" w:cs="仿宋_GB2312"/>
          <w:color w:val="auto"/>
          <w:u w:val="none"/>
          <w:lang w:val="en-US" w:eastAsia="zh-CN"/>
        </w:rPr>
        <w:t>3</w:t>
      </w:r>
      <w:r>
        <w:rPr>
          <w:rFonts w:hint="eastAsia" w:ascii="仿宋_GB2312" w:hAnsi="仿宋_GB2312" w:eastAsia="仿宋_GB2312" w:cs="仿宋_GB2312"/>
          <w:color w:val="auto"/>
          <w:u w:val="none"/>
          <w:lang w:eastAsia="zh-CN"/>
        </w:rPr>
        <w:t>）</w:t>
      </w:r>
      <w:r>
        <w:rPr>
          <w:rFonts w:hint="eastAsia" w:ascii="仿宋_GB2312" w:hAnsi="仿宋_GB2312" w:eastAsia="仿宋_GB2312" w:cs="仿宋_GB2312"/>
          <w:color w:val="auto"/>
          <w:u w:val="none"/>
        </w:rPr>
        <w:t xml:space="preserve">。 </w:t>
      </w:r>
    </w:p>
    <w:p>
      <w:pPr>
        <w:spacing w:line="540" w:lineRule="exact"/>
        <w:ind w:firstLine="640" w:firstLineChars="200"/>
        <w:rPr>
          <w:rFonts w:hint="eastAsia" w:ascii="仿宋_GB2312" w:hAnsi="仿宋_GB2312" w:eastAsia="仿宋_GB2312" w:cs="仿宋_GB2312"/>
          <w:color w:val="auto"/>
        </w:rPr>
      </w:pPr>
      <w:r>
        <w:rPr>
          <w:rFonts w:hint="eastAsia" w:ascii="楷体_GB2312" w:hAnsi="楷体_GB2312" w:eastAsia="楷体_GB2312" w:cs="楷体_GB2312"/>
          <w:color w:val="auto"/>
        </w:rPr>
        <w:t>（三）培训方式。</w:t>
      </w:r>
      <w:r>
        <w:rPr>
          <w:rFonts w:hint="eastAsia" w:ascii="仿宋_GB2312" w:hAnsi="仿宋_GB2312" w:eastAsia="仿宋_GB2312" w:cs="仿宋_GB2312"/>
          <w:color w:val="auto"/>
        </w:rPr>
        <w:t xml:space="preserve">采取线上学习与线下培训相结合的方式。线上学习一般以安全生产、职业健康和工伤保障法规标准以及工伤预防基础知识等通识性内容为主；线下培训一般以行业专业性、岗位特殊性内容为主，包括实践操作和互动研讨等内容。安全生产与职业健康分管负责人线下培训原则上实行不超过40人的小班互动教学，专职安全、职业健康管理人员和班组长线下培训班一般不超过80人。 </w:t>
      </w:r>
    </w:p>
    <w:p>
      <w:pPr>
        <w:spacing w:line="540" w:lineRule="exact"/>
        <w:ind w:firstLine="640" w:firstLineChars="200"/>
        <w:rPr>
          <w:rFonts w:hint="eastAsia" w:ascii="仿宋_GB2312" w:hAnsi="仿宋_GB2312" w:eastAsia="仿宋_GB2312" w:cs="仿宋_GB2312"/>
          <w:color w:val="auto"/>
        </w:rPr>
      </w:pPr>
      <w:r>
        <w:rPr>
          <w:rFonts w:hint="eastAsia" w:ascii="楷体_GB2312" w:hAnsi="楷体_GB2312" w:eastAsia="楷体_GB2312" w:cs="楷体_GB2312"/>
          <w:color w:val="auto"/>
        </w:rPr>
        <w:t>（四）培训时长。</w:t>
      </w:r>
      <w:r>
        <w:rPr>
          <w:rFonts w:hint="eastAsia" w:ascii="仿宋_GB2312" w:hAnsi="仿宋_GB2312" w:eastAsia="仿宋_GB2312" w:cs="仿宋_GB2312"/>
          <w:color w:val="auto"/>
        </w:rPr>
        <w:t>各地应根据培训人员、内容、工伤预防费等情况，结合安全生产培训有关规定，科学确定四类行业重点企业三类人员培训时长和线上线下分布。安全生产与职业健康分管负责人和专职安全、职业健康管理人员应当培训12-48学时，一线班组长应当培训20-72学时。三类人员线下培训时长原则上均不得低于总培训时长的60%，班组长实训类课程不少于总培训时长的1/4。</w:t>
      </w:r>
    </w:p>
    <w:p>
      <w:pPr>
        <w:spacing w:line="540" w:lineRule="exact"/>
        <w:ind w:firstLine="640" w:firstLineChars="200"/>
        <w:rPr>
          <w:rFonts w:hint="eastAsia" w:ascii="仿宋_GB2312" w:hAnsi="仿宋_GB2312" w:eastAsia="仿宋_GB2312" w:cs="仿宋_GB2312"/>
          <w:color w:val="auto"/>
        </w:rPr>
      </w:pPr>
      <w:r>
        <w:rPr>
          <w:rFonts w:hint="eastAsia" w:ascii="楷体_GB2312" w:hAnsi="楷体_GB2312" w:eastAsia="楷体_GB2312" w:cs="楷体_GB2312"/>
          <w:color w:val="auto"/>
        </w:rPr>
        <w:t>（五）培训机构。</w:t>
      </w:r>
      <w:r>
        <w:rPr>
          <w:rFonts w:hint="eastAsia" w:ascii="仿宋_GB2312" w:hAnsi="仿宋_GB2312" w:eastAsia="仿宋_GB2312" w:cs="仿宋_GB2312"/>
          <w:color w:val="auto"/>
        </w:rPr>
        <w:t>四类行业重点企业工伤预防培训任务可由已建立内部培训机构和专兼职师资队伍的大中型重点企业承担，也可由符合条件的行业协会、专业培训机构等承担，优先选择在技术、设施、师资、课程、管理等方面更有优势的企业或培训机构。行业中具有优势地位的大中型企业要发挥示范带动作用，积极开展工伤预防培训，鼓励为有需求的重点中小企业提供培训师资、场地或设备。鼓励大中型重点企业、专业培训机构开展工伤预防培训实践研究，增强培训科学性、有效性。鼓励大中型企业一线安全从业人员用身边人身边事开展工伤预防教育，把工伤</w:t>
      </w:r>
      <w:r>
        <w:rPr>
          <w:rFonts w:hint="eastAsia" w:ascii="仿宋_GB2312" w:hAnsi="仿宋_GB2312" w:cs="仿宋_GB2312"/>
          <w:color w:val="auto"/>
          <w:lang w:eastAsia="zh-CN"/>
        </w:rPr>
        <w:t>和职业病</w:t>
      </w:r>
      <w:r>
        <w:rPr>
          <w:rFonts w:hint="eastAsia" w:ascii="仿宋_GB2312" w:hAnsi="仿宋_GB2312" w:eastAsia="仿宋_GB2312" w:cs="仿宋_GB2312"/>
          <w:color w:val="auto"/>
        </w:rPr>
        <w:t>预防融入企业生产岗位一线，在车间、工地、厂区开展员工、班组长、安全健康管理从业人员工伤预防宣讲活动。</w:t>
      </w:r>
    </w:p>
    <w:p>
      <w:pPr>
        <w:spacing w:line="540" w:lineRule="exact"/>
        <w:ind w:firstLine="640" w:firstLineChars="200"/>
        <w:rPr>
          <w:rFonts w:hint="eastAsia" w:ascii="黑体" w:hAnsi="黑体" w:eastAsia="黑体" w:cs="黑体"/>
          <w:b w:val="0"/>
          <w:bCs/>
          <w:color w:val="auto"/>
        </w:rPr>
      </w:pPr>
      <w:r>
        <w:rPr>
          <w:rFonts w:hint="eastAsia" w:ascii="黑体" w:hAnsi="黑体" w:eastAsia="黑体" w:cs="黑体"/>
          <w:b w:val="0"/>
          <w:bCs/>
          <w:color w:val="auto"/>
          <w:lang w:eastAsia="zh-CN"/>
        </w:rPr>
        <w:t>四</w:t>
      </w:r>
      <w:r>
        <w:rPr>
          <w:rFonts w:hint="eastAsia" w:ascii="黑体" w:hAnsi="黑体" w:eastAsia="黑体" w:cs="黑体"/>
          <w:b w:val="0"/>
          <w:bCs/>
          <w:color w:val="auto"/>
        </w:rPr>
        <w:t xml:space="preserve">、组织实施 </w:t>
      </w:r>
    </w:p>
    <w:p>
      <w:pPr>
        <w:spacing w:line="540" w:lineRule="exact"/>
        <w:ind w:firstLine="640" w:firstLineChars="200"/>
        <w:rPr>
          <w:rFonts w:hint="eastAsia" w:ascii="仿宋_GB2312" w:hAnsi="仿宋_GB2312" w:eastAsia="仿宋_GB2312" w:cs="仿宋_GB2312"/>
          <w:color w:val="auto"/>
          <w:u w:val="none"/>
          <w:lang w:eastAsia="zh-CN"/>
        </w:rPr>
      </w:pPr>
      <w:r>
        <w:rPr>
          <w:rFonts w:hint="eastAsia" w:ascii="楷体_GB2312" w:hAnsi="楷体_GB2312" w:eastAsia="楷体_GB2312" w:cs="楷体_GB2312"/>
          <w:color w:val="auto"/>
        </w:rPr>
        <w:t>（一）强化培训项目管理。</w:t>
      </w:r>
      <w:r>
        <w:rPr>
          <w:rFonts w:hint="eastAsia" w:ascii="仿宋_GB2312" w:hAnsi="仿宋_GB2312" w:eastAsia="仿宋_GB2312" w:cs="仿宋_GB2312"/>
          <w:color w:val="auto"/>
          <w:lang w:eastAsia="zh-CN"/>
        </w:rPr>
        <w:t>各</w:t>
      </w:r>
      <w:r>
        <w:rPr>
          <w:rFonts w:hint="eastAsia" w:ascii="仿宋_GB2312" w:hAnsi="仿宋_GB2312" w:eastAsia="仿宋_GB2312" w:cs="仿宋_GB2312"/>
          <w:color w:val="auto"/>
          <w:u w:val="none"/>
          <w:lang w:eastAsia="zh-CN"/>
        </w:rPr>
        <w:t>设区市（含平潭综合实验区，下同）</w:t>
      </w:r>
      <w:r>
        <w:rPr>
          <w:rFonts w:hint="eastAsia" w:ascii="仿宋_GB2312" w:hAnsi="仿宋_GB2312" w:eastAsia="仿宋_GB2312" w:cs="仿宋_GB2312"/>
          <w:color w:val="auto"/>
        </w:rPr>
        <w:t>人社部门要会同行业主（监）管部门、卫生健康行政部门研究制定工伤预防培训项目申报实施指引，规范项目申报，逐步建立联合遴选、专家评审、择优确定项目实施单位机制；</w:t>
      </w:r>
      <w:r>
        <w:rPr>
          <w:rFonts w:hint="eastAsia" w:ascii="仿宋_GB2312" w:hAnsi="仿宋_GB2312" w:eastAsia="仿宋_GB2312" w:cs="仿宋_GB2312"/>
          <w:color w:val="auto"/>
          <w:u w:val="none"/>
          <w:lang w:eastAsia="zh-CN"/>
        </w:rPr>
        <w:t>按照四类行业重点企业的参保关系，积极引导大中型重点企业和符合条件的行业协会、专业培训机构等组织按照省人社厅、省财政厅、省卫健委、省应急管理厅联合印发的《福建省工伤预防费使用管理实施办法（试行）》（闽人社发〔2019〕5号）提出拟开展的工伤预防项目,编制项目实施方案，向各设区市（含平潭综合实验区，下同）人社部门申报。</w:t>
      </w:r>
      <w:r>
        <w:rPr>
          <w:rFonts w:hint="eastAsia" w:ascii="仿宋_GB2312" w:hAnsi="仿宋_GB2312" w:eastAsia="仿宋_GB2312" w:cs="仿宋_GB2312"/>
          <w:color w:val="auto"/>
        </w:rPr>
        <w:t>要规范服务合同，明确培训规模、方式、内容、期限、绩效目标、费用、责任等内容，明确项目实施要求；</w:t>
      </w:r>
      <w:r>
        <w:rPr>
          <w:rFonts w:hint="eastAsia" w:ascii="仿宋_GB2312" w:hAnsi="仿宋_GB2312" w:eastAsia="仿宋_GB2312" w:cs="仿宋_GB2312"/>
          <w:color w:val="auto"/>
          <w:u w:val="none"/>
          <w:lang w:eastAsia="zh-CN"/>
        </w:rPr>
        <w:t>要按照省人社厅等八部门（单位）印发的《福建省工伤预防五年行动计划（2021-2025年）实施方案》（闽人社文〔2021〕56号）的要求，遴选</w:t>
      </w:r>
      <w:r>
        <w:rPr>
          <w:rFonts w:hint="eastAsia" w:ascii="仿宋_GB2312" w:hAnsi="仿宋_GB2312" w:eastAsia="仿宋_GB2312" w:cs="仿宋_GB2312"/>
          <w:color w:val="auto"/>
          <w:u w:val="none"/>
          <w:shd w:val="clear" w:color="auto" w:fill="auto"/>
        </w:rPr>
        <w:t>各重点行业领域</w:t>
      </w:r>
      <w:r>
        <w:rPr>
          <w:rFonts w:hint="eastAsia" w:ascii="仿宋_GB2312" w:hAnsi="仿宋_GB2312" w:eastAsia="仿宋_GB2312" w:cs="仿宋_GB2312"/>
          <w:color w:val="auto"/>
          <w:u w:val="none"/>
          <w:shd w:val="clear" w:color="auto" w:fill="auto"/>
          <w:lang w:eastAsia="zh-CN"/>
        </w:rPr>
        <w:t>的</w:t>
      </w:r>
      <w:r>
        <w:rPr>
          <w:rFonts w:hint="eastAsia" w:ascii="仿宋_GB2312" w:hAnsi="仿宋_GB2312" w:eastAsia="仿宋_GB2312" w:cs="仿宋_GB2312"/>
          <w:color w:val="auto"/>
          <w:u w:val="none"/>
          <w:lang w:eastAsia="zh-CN"/>
        </w:rPr>
        <w:t>专家和工伤预防、安全生产、职业卫生、财务管理、法律事务、宣传培训等方面的专家，建立工伤预防专家库，为四类行业重点企业工伤预防培训项目遴选评审和评估验收等提供技术支撑。工伤预防专家按照领域类别成立工伤预防、财务管理、职业卫生、安全生产等方面的专业小组，并可以结合工作实际调整专业小组设置。</w:t>
      </w:r>
    </w:p>
    <w:p>
      <w:pPr>
        <w:spacing w:line="540" w:lineRule="exact"/>
        <w:ind w:firstLine="640" w:firstLineChars="200"/>
        <w:rPr>
          <w:rFonts w:hint="eastAsia" w:ascii="仿宋_GB2312" w:hAnsi="仿宋_GB2312" w:eastAsia="仿宋_GB2312" w:cs="仿宋_GB2312"/>
          <w:color w:val="auto"/>
        </w:rPr>
      </w:pPr>
      <w:r>
        <w:rPr>
          <w:rFonts w:hint="eastAsia" w:ascii="楷体_GB2312" w:hAnsi="楷体_GB2312" w:eastAsia="楷体_GB2312" w:cs="楷体_GB2312"/>
          <w:color w:val="auto"/>
        </w:rPr>
        <w:t>（二）强化资金安全管理。</w:t>
      </w:r>
      <w:r>
        <w:rPr>
          <w:rFonts w:hint="eastAsia" w:ascii="仿宋_GB2312" w:hAnsi="仿宋_GB2312" w:eastAsia="仿宋_GB2312" w:cs="仿宋_GB2312"/>
          <w:color w:val="auto"/>
        </w:rPr>
        <w:t xml:space="preserve">强化资金保障，科学合理确定工伤预防项目，充分考虑培训课程开发、教材建设、师资培训、实训设备配备等基础能力建设成本以及培训场租、培训时长等因素，严防低价竞争。规范经费使用，工伤预防线上培训经费符合采购招标相关政策和流程的，按照工伤预防费相关管理规定，应当予以支付。加强基金监管，社会保险经办机构要定期向社会公开工伤预防费使用情况，保障基金安全和效益。对以虚假培训等套取、骗取基金的，依法依纪严惩。 </w:t>
      </w:r>
    </w:p>
    <w:p>
      <w:pPr>
        <w:spacing w:line="540" w:lineRule="exact"/>
        <w:ind w:firstLine="640" w:firstLineChars="200"/>
        <w:rPr>
          <w:rFonts w:hint="eastAsia" w:ascii="仿宋_GB2312" w:hAnsi="仿宋_GB2312" w:eastAsia="仿宋_GB2312" w:cs="仿宋_GB2312"/>
          <w:color w:val="auto"/>
        </w:rPr>
      </w:pPr>
      <w:r>
        <w:rPr>
          <w:rFonts w:hint="eastAsia" w:ascii="楷体_GB2312" w:hAnsi="楷体_GB2312" w:eastAsia="楷体_GB2312" w:cs="楷体_GB2312"/>
          <w:color w:val="auto"/>
        </w:rPr>
        <w:t>（三）强化培训质量管理。</w:t>
      </w:r>
      <w:r>
        <w:rPr>
          <w:rFonts w:hint="eastAsia" w:ascii="仿宋_GB2312" w:hAnsi="仿宋_GB2312" w:eastAsia="仿宋_GB2312" w:cs="仿宋_GB2312"/>
          <w:color w:val="auto"/>
        </w:rPr>
        <w:t xml:space="preserve">各地要加强培训过程监督，认真审核培训方案，实施培训实名制管理，利用人脸识别、学习图像抓拍等技术和随机抽查、培训回访等方式进行筛查，杜绝线上培训挂课、代学等违规行为，对于培训管理不规范、培训考核不严格的培训机构，一经发现即予退出，并公开曝光。培训结业实行闭卷考试制度，鼓励通过工伤预防线上平台和地方安全生产、卫生健康考试点实行统一考试，参加培训并考试合格的，按规定支付工伤预防费，并减免相应的安全生产、职业健康再培训或继续教育学时。各地要加强对培训项目质量、施教机构、培训教师的管理评估，探索建立培训机构和培训师资的信用体系，及时淘汰评估结果偏差的培训机构和老师。 </w:t>
      </w:r>
    </w:p>
    <w:p>
      <w:pPr>
        <w:spacing w:line="540" w:lineRule="exact"/>
        <w:ind w:firstLine="640" w:firstLineChars="200"/>
        <w:rPr>
          <w:rFonts w:hint="eastAsia" w:ascii="黑体" w:hAnsi="黑体" w:eastAsia="黑体" w:cs="黑体"/>
          <w:b w:val="0"/>
          <w:bCs w:val="0"/>
          <w:color w:val="auto"/>
        </w:rPr>
      </w:pPr>
      <w:r>
        <w:rPr>
          <w:rFonts w:hint="eastAsia" w:ascii="黑体" w:hAnsi="黑体" w:eastAsia="黑体" w:cs="黑体"/>
          <w:b w:val="0"/>
          <w:bCs w:val="0"/>
          <w:color w:val="auto"/>
          <w:lang w:eastAsia="zh-CN"/>
        </w:rPr>
        <w:t>五</w:t>
      </w:r>
      <w:r>
        <w:rPr>
          <w:rFonts w:hint="eastAsia" w:ascii="黑体" w:hAnsi="黑体" w:eastAsia="黑体" w:cs="黑体"/>
          <w:b w:val="0"/>
          <w:bCs w:val="0"/>
          <w:color w:val="auto"/>
        </w:rPr>
        <w:t>、工作要求</w:t>
      </w:r>
    </w:p>
    <w:p>
      <w:pPr>
        <w:spacing w:line="540" w:lineRule="exact"/>
        <w:ind w:firstLine="640" w:firstLineChars="200"/>
        <w:rPr>
          <w:rFonts w:hint="eastAsia" w:ascii="仿宋_GB2312" w:hAnsi="仿宋_GB2312" w:eastAsia="仿宋_GB2312" w:cs="仿宋_GB2312"/>
          <w:color w:val="auto"/>
        </w:rPr>
      </w:pPr>
      <w:r>
        <w:rPr>
          <w:rFonts w:hint="eastAsia" w:ascii="楷体_GB2312" w:hAnsi="楷体_GB2312" w:eastAsia="楷体_GB2312" w:cs="楷体_GB2312"/>
          <w:color w:val="auto"/>
        </w:rPr>
        <w:t>（一）加强组织实施，注重合力推进。</w:t>
      </w:r>
      <w:r>
        <w:rPr>
          <w:rFonts w:hint="eastAsia" w:ascii="仿宋_GB2312" w:hAnsi="仿宋_GB2312" w:eastAsia="仿宋_GB2312" w:cs="仿宋_GB2312"/>
          <w:color w:val="auto"/>
        </w:rPr>
        <w:t>各地人社部门要在工伤预防联席机制框架下，建立与行业主（监）管部门、卫生健康行政部门密切配合、协调联动的工作机制，在保障工伤保险待遇支付的情况下，将四类行业重点企业三类人员的培训项目优先纳入工伤预防培训项目，加强监督管理。各地</w:t>
      </w:r>
      <w:r>
        <w:rPr>
          <w:rFonts w:hint="eastAsia" w:ascii="仿宋_GB2312" w:hAnsi="仿宋_GB2312" w:eastAsia="仿宋_GB2312" w:cs="仿宋_GB2312"/>
          <w:color w:val="auto"/>
          <w:highlight w:val="none"/>
        </w:rPr>
        <w:t>应急等行业主（监）管部门</w:t>
      </w:r>
      <w:r>
        <w:rPr>
          <w:rFonts w:hint="eastAsia" w:ascii="仿宋_GB2312" w:hAnsi="仿宋_GB2312" w:cs="仿宋_GB2312"/>
          <w:color w:val="auto"/>
          <w:highlight w:val="none"/>
          <w:u w:val="none"/>
          <w:lang w:eastAsia="zh-CN"/>
        </w:rPr>
        <w:t>、铁路重点企业社保部门和</w:t>
      </w:r>
      <w:r>
        <w:rPr>
          <w:rFonts w:hint="eastAsia" w:ascii="仿宋_GB2312" w:hAnsi="仿宋_GB2312" w:eastAsia="仿宋_GB2312" w:cs="仿宋_GB2312"/>
          <w:color w:val="auto"/>
        </w:rPr>
        <w:t>卫生健康行政部门负责做好重点企业重点人员培训人数摸底、提出培训方案、项目立项建议和培训组织动员、培训过程监督和考试评价等工作。</w:t>
      </w:r>
    </w:p>
    <w:p>
      <w:pPr>
        <w:spacing w:line="540" w:lineRule="exact"/>
        <w:ind w:firstLine="640" w:firstLineChars="200"/>
        <w:rPr>
          <w:rFonts w:hint="eastAsia" w:ascii="仿宋_GB2312" w:hAnsi="仿宋_GB2312" w:eastAsia="仿宋_GB2312" w:cs="仿宋_GB2312"/>
          <w:color w:val="auto"/>
          <w:highlight w:val="none"/>
          <w:u w:val="none"/>
        </w:rPr>
      </w:pPr>
      <w:r>
        <w:rPr>
          <w:rFonts w:hint="eastAsia" w:ascii="楷体_GB2312" w:hAnsi="楷体_GB2312" w:eastAsia="楷体_GB2312" w:cs="楷体_GB2312"/>
          <w:color w:val="auto"/>
        </w:rPr>
        <w:t>（二）周密制定方案，协同抓好落实。</w:t>
      </w:r>
      <w:r>
        <w:rPr>
          <w:rFonts w:hint="eastAsia" w:ascii="仿宋_GB2312" w:hAnsi="仿宋_GB2312" w:eastAsia="仿宋_GB2312" w:cs="仿宋_GB2312"/>
          <w:color w:val="auto"/>
        </w:rPr>
        <w:t>各地人社部门与行业主（监）管部门</w:t>
      </w:r>
      <w:r>
        <w:rPr>
          <w:rFonts w:hint="eastAsia" w:ascii="仿宋_GB2312" w:hAnsi="仿宋_GB2312" w:eastAsia="仿宋_GB2312" w:cs="仿宋_GB2312"/>
          <w:color w:val="auto"/>
          <w:u w:val="none"/>
        </w:rPr>
        <w:t>、</w:t>
      </w:r>
      <w:r>
        <w:rPr>
          <w:rFonts w:hint="eastAsia" w:ascii="仿宋_GB2312" w:hAnsi="仿宋_GB2312" w:cs="仿宋_GB2312"/>
          <w:color w:val="auto"/>
          <w:u w:val="none"/>
          <w:lang w:eastAsia="zh-CN"/>
        </w:rPr>
        <w:t>铁路重点企业社保部门</w:t>
      </w:r>
      <w:r>
        <w:rPr>
          <w:rFonts w:hint="eastAsia" w:ascii="仿宋_GB2312" w:hAnsi="仿宋_GB2312" w:cs="仿宋_GB2312"/>
          <w:color w:val="auto"/>
          <w:lang w:eastAsia="zh-CN"/>
        </w:rPr>
        <w:t>和</w:t>
      </w:r>
      <w:r>
        <w:rPr>
          <w:rFonts w:hint="eastAsia" w:ascii="仿宋_GB2312" w:hAnsi="仿宋_GB2312" w:eastAsia="仿宋_GB2312" w:cs="仿宋_GB2312"/>
          <w:color w:val="auto"/>
        </w:rPr>
        <w:t>卫生健康行政部门要加强配合，协同推进。</w:t>
      </w:r>
      <w:r>
        <w:rPr>
          <w:rFonts w:hint="eastAsia" w:ascii="仿宋_GB2312" w:hAnsi="仿宋_GB2312" w:eastAsia="仿宋_GB2312" w:cs="仿宋_GB2312"/>
          <w:color w:val="auto"/>
          <w:u w:val="none"/>
        </w:rPr>
        <w:t>一</w:t>
      </w:r>
      <w:r>
        <w:rPr>
          <w:rFonts w:hint="eastAsia" w:ascii="仿宋_GB2312" w:hAnsi="仿宋_GB2312" w:eastAsia="仿宋_GB2312" w:cs="仿宋_GB2312"/>
          <w:color w:val="auto"/>
          <w:u w:val="none"/>
          <w:lang w:eastAsia="zh-CN"/>
        </w:rPr>
        <w:t>要</w:t>
      </w:r>
      <w:r>
        <w:rPr>
          <w:rFonts w:hint="eastAsia" w:ascii="仿宋_GB2312" w:hAnsi="仿宋_GB2312" w:eastAsia="仿宋_GB2312" w:cs="仿宋_GB2312"/>
          <w:color w:val="auto"/>
          <w:u w:val="none"/>
        </w:rPr>
        <w:t>摸清底数。</w:t>
      </w:r>
      <w:r>
        <w:rPr>
          <w:rFonts w:hint="eastAsia" w:ascii="仿宋_GB2312" w:hAnsi="仿宋_GB2312" w:eastAsia="仿宋_GB2312" w:cs="仿宋_GB2312"/>
          <w:color w:val="auto"/>
        </w:rPr>
        <w:t>各地人社部门摸清工伤事故发生率，各地行业主（监）管部门、</w:t>
      </w:r>
      <w:r>
        <w:rPr>
          <w:rFonts w:hint="eastAsia" w:ascii="仿宋_GB2312" w:hAnsi="仿宋_GB2312" w:cs="仿宋_GB2312"/>
          <w:color w:val="auto"/>
          <w:u w:val="none"/>
          <w:lang w:eastAsia="zh-CN"/>
        </w:rPr>
        <w:t>铁路重点企业社保部门</w:t>
      </w:r>
      <w:r>
        <w:rPr>
          <w:rFonts w:hint="eastAsia" w:ascii="仿宋_GB2312" w:hAnsi="仿宋_GB2312" w:eastAsia="仿宋_GB2312" w:cs="仿宋_GB2312"/>
          <w:color w:val="auto"/>
        </w:rPr>
        <w:t>和卫生健康行政部门摸清应参与工伤预防培训的重点企业数、人员数。</w:t>
      </w:r>
      <w:r>
        <w:rPr>
          <w:rFonts w:hint="eastAsia" w:ascii="仿宋_GB2312" w:hAnsi="仿宋_GB2312" w:eastAsia="仿宋_GB2312" w:cs="仿宋_GB2312"/>
          <w:color w:val="auto"/>
          <w:u w:val="none"/>
        </w:rPr>
        <w:t>二</w:t>
      </w:r>
      <w:r>
        <w:rPr>
          <w:rFonts w:hint="eastAsia" w:ascii="仿宋_GB2312" w:hAnsi="仿宋_GB2312" w:eastAsia="仿宋_GB2312" w:cs="仿宋_GB2312"/>
          <w:color w:val="auto"/>
          <w:u w:val="none"/>
          <w:lang w:eastAsia="zh-CN"/>
        </w:rPr>
        <w:t>要</w:t>
      </w:r>
      <w:r>
        <w:rPr>
          <w:rFonts w:hint="eastAsia" w:ascii="仿宋_GB2312" w:hAnsi="仿宋_GB2312" w:eastAsia="仿宋_GB2312" w:cs="仿宋_GB2312"/>
          <w:color w:val="auto"/>
          <w:u w:val="none"/>
        </w:rPr>
        <w:t>分解任务。</w:t>
      </w:r>
      <w:r>
        <w:rPr>
          <w:rFonts w:hint="eastAsia" w:ascii="仿宋_GB2312" w:hAnsi="仿宋_GB2312" w:eastAsia="仿宋_GB2312" w:cs="仿宋_GB2312"/>
          <w:color w:val="auto"/>
        </w:rPr>
        <w:t>各地人社部门会同行业主（监）管部门</w:t>
      </w:r>
      <w:r>
        <w:rPr>
          <w:rFonts w:hint="eastAsia" w:ascii="仿宋_GB2312" w:hAnsi="仿宋_GB2312" w:eastAsia="仿宋_GB2312" w:cs="仿宋_GB2312"/>
          <w:color w:val="auto"/>
          <w:u w:val="none"/>
        </w:rPr>
        <w:t>、</w:t>
      </w:r>
      <w:r>
        <w:rPr>
          <w:rFonts w:hint="eastAsia" w:ascii="仿宋_GB2312" w:hAnsi="仿宋_GB2312" w:cs="仿宋_GB2312"/>
          <w:color w:val="auto"/>
          <w:u w:val="none"/>
          <w:lang w:eastAsia="zh-CN"/>
        </w:rPr>
        <w:t>铁路重点企业社保部门</w:t>
      </w:r>
      <w:r>
        <w:rPr>
          <w:rFonts w:hint="eastAsia" w:ascii="仿宋_GB2312" w:hAnsi="仿宋_GB2312" w:cs="仿宋_GB2312"/>
          <w:color w:val="auto"/>
          <w:lang w:eastAsia="zh-CN"/>
        </w:rPr>
        <w:t>和</w:t>
      </w:r>
      <w:r>
        <w:rPr>
          <w:rFonts w:hint="eastAsia" w:ascii="仿宋_GB2312" w:hAnsi="仿宋_GB2312" w:eastAsia="仿宋_GB2312" w:cs="仿宋_GB2312"/>
          <w:color w:val="auto"/>
        </w:rPr>
        <w:t>卫生健康行政部门根据重点企业培训目标，合理确定年度培训任务，确保2025年前实现重点企业三类人员培训全覆盖。</w:t>
      </w:r>
      <w:r>
        <w:rPr>
          <w:rFonts w:hint="eastAsia" w:ascii="仿宋_GB2312" w:hAnsi="仿宋_GB2312" w:eastAsia="仿宋_GB2312" w:cs="仿宋_GB2312"/>
          <w:color w:val="auto"/>
          <w:u w:val="none"/>
        </w:rPr>
        <w:t>三</w:t>
      </w:r>
      <w:r>
        <w:rPr>
          <w:rFonts w:hint="eastAsia" w:ascii="仿宋_GB2312" w:hAnsi="仿宋_GB2312" w:eastAsia="仿宋_GB2312" w:cs="仿宋_GB2312"/>
          <w:color w:val="auto"/>
          <w:u w:val="none"/>
          <w:lang w:eastAsia="zh-CN"/>
        </w:rPr>
        <w:t>要</w:t>
      </w:r>
      <w:r>
        <w:rPr>
          <w:rFonts w:hint="eastAsia" w:ascii="仿宋_GB2312" w:hAnsi="仿宋_GB2312" w:eastAsia="仿宋_GB2312" w:cs="仿宋_GB2312"/>
          <w:color w:val="auto"/>
          <w:u w:val="none"/>
        </w:rPr>
        <w:t>建立省市县三级联动机制，明确职责分工。</w:t>
      </w:r>
      <w:r>
        <w:rPr>
          <w:rFonts w:hint="eastAsia" w:ascii="仿宋_GB2312" w:hAnsi="仿宋_GB2312" w:eastAsia="仿宋_GB2312" w:cs="仿宋_GB2312"/>
          <w:color w:val="auto"/>
          <w:highlight w:val="none"/>
          <w:u w:val="none"/>
        </w:rPr>
        <w:t>省级人社、行业主（监）管部门</w:t>
      </w:r>
      <w:r>
        <w:rPr>
          <w:rFonts w:hint="eastAsia" w:ascii="仿宋_GB2312" w:hAnsi="仿宋_GB2312" w:eastAsia="仿宋_GB2312" w:cs="仿宋_GB2312"/>
          <w:color w:val="auto"/>
          <w:u w:val="none"/>
        </w:rPr>
        <w:t>、</w:t>
      </w:r>
      <w:r>
        <w:rPr>
          <w:rFonts w:hint="eastAsia" w:ascii="仿宋_GB2312" w:hAnsi="仿宋_GB2312" w:cs="仿宋_GB2312"/>
          <w:color w:val="auto"/>
          <w:u w:val="none"/>
          <w:lang w:eastAsia="zh-CN"/>
        </w:rPr>
        <w:t>铁路重点企业社保部门</w:t>
      </w:r>
      <w:r>
        <w:rPr>
          <w:rFonts w:hint="eastAsia" w:ascii="仿宋_GB2312" w:hAnsi="仿宋_GB2312" w:eastAsia="仿宋_GB2312" w:cs="仿宋_GB2312"/>
          <w:color w:val="auto"/>
          <w:highlight w:val="none"/>
          <w:u w:val="none"/>
        </w:rPr>
        <w:t>和卫生健康行政部门制定全省实施方案推动实施，调研督导各地工作，适时调度各设区市工作进展情况，对基层推进工作中出现的问题加强指导；设区市人社、行业主（监）管部门</w:t>
      </w:r>
      <w:r>
        <w:rPr>
          <w:rFonts w:hint="eastAsia" w:ascii="仿宋_GB2312" w:hAnsi="仿宋_GB2312" w:eastAsia="仿宋_GB2312" w:cs="仿宋_GB2312"/>
          <w:color w:val="auto"/>
          <w:u w:val="none"/>
        </w:rPr>
        <w:t>、</w:t>
      </w:r>
      <w:r>
        <w:rPr>
          <w:rFonts w:hint="eastAsia" w:ascii="仿宋_GB2312" w:hAnsi="仿宋_GB2312" w:cs="仿宋_GB2312"/>
          <w:color w:val="auto"/>
          <w:u w:val="none"/>
          <w:lang w:eastAsia="zh-CN"/>
        </w:rPr>
        <w:t>铁路重点企业社保部门</w:t>
      </w:r>
      <w:r>
        <w:rPr>
          <w:rFonts w:hint="eastAsia" w:ascii="仿宋_GB2312" w:hAnsi="仿宋_GB2312" w:eastAsia="仿宋_GB2312" w:cs="仿宋_GB2312"/>
          <w:color w:val="auto"/>
          <w:highlight w:val="none"/>
          <w:u w:val="none"/>
        </w:rPr>
        <w:t>和卫生健康行政部门根据全省实施方案要求，细化本地区实施方案并推动落实，组织本地区工伤预防项目实施，及时向省里反馈工作进展情况；县级人社、行业主（监）管部门</w:t>
      </w:r>
      <w:r>
        <w:rPr>
          <w:rFonts w:hint="eastAsia" w:ascii="仿宋_GB2312" w:hAnsi="仿宋_GB2312" w:eastAsia="仿宋_GB2312" w:cs="仿宋_GB2312"/>
          <w:color w:val="auto"/>
          <w:u w:val="none"/>
        </w:rPr>
        <w:t>、</w:t>
      </w:r>
      <w:r>
        <w:rPr>
          <w:rFonts w:hint="eastAsia" w:ascii="仿宋_GB2312" w:hAnsi="仿宋_GB2312" w:cs="仿宋_GB2312"/>
          <w:color w:val="auto"/>
          <w:u w:val="none"/>
          <w:lang w:eastAsia="zh-CN"/>
        </w:rPr>
        <w:t>铁路重点企业社保部门</w:t>
      </w:r>
      <w:r>
        <w:rPr>
          <w:rFonts w:hint="eastAsia" w:ascii="仿宋_GB2312" w:hAnsi="仿宋_GB2312" w:eastAsia="仿宋_GB2312" w:cs="仿宋_GB2312"/>
          <w:color w:val="auto"/>
          <w:highlight w:val="none"/>
          <w:u w:val="none"/>
        </w:rPr>
        <w:t>和卫生健康行政部门要按照设区市工作部署，落实当地四类行业重点企业工伤预防能力提升培训工作，实施过程中出现问题及时向设区市反馈。</w:t>
      </w:r>
    </w:p>
    <w:p>
      <w:pPr>
        <w:spacing w:line="540" w:lineRule="exact"/>
        <w:ind w:firstLine="64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u w:val="none"/>
        </w:rPr>
        <w:t>设区市人社部门要做好工伤预防费预算安排、工伤预防项目申报实施指引，会同应急部门</w:t>
      </w:r>
      <w:r>
        <w:rPr>
          <w:rFonts w:hint="eastAsia" w:ascii="仿宋_GB2312" w:hAnsi="仿宋_GB2312" w:eastAsia="仿宋_GB2312" w:cs="仿宋_GB2312"/>
          <w:color w:val="auto"/>
          <w:u w:val="none"/>
          <w:lang w:val="en-US" w:eastAsia="zh-CN"/>
        </w:rPr>
        <w:t>、</w:t>
      </w:r>
      <w:r>
        <w:rPr>
          <w:rFonts w:hint="eastAsia" w:ascii="仿宋_GB2312" w:hAnsi="仿宋_GB2312" w:eastAsia="仿宋_GB2312" w:cs="仿宋_GB2312"/>
          <w:color w:val="auto"/>
          <w:u w:val="none"/>
        </w:rPr>
        <w:t>卫生健康行政部门发挥联席会议机制，做好评估验收结算等工作；设区市和县级行业主（监）管部门、</w:t>
      </w:r>
      <w:r>
        <w:rPr>
          <w:rFonts w:hint="eastAsia" w:ascii="仿宋_GB2312" w:hAnsi="仿宋_GB2312" w:cs="仿宋_GB2312"/>
          <w:color w:val="auto"/>
          <w:u w:val="none"/>
          <w:lang w:eastAsia="zh-CN"/>
        </w:rPr>
        <w:t>铁路重点企业社保部门</w:t>
      </w:r>
      <w:r>
        <w:rPr>
          <w:rFonts w:hint="eastAsia" w:ascii="仿宋_GB2312" w:hAnsi="仿宋_GB2312" w:eastAsia="仿宋_GB2312" w:cs="仿宋_GB2312"/>
          <w:color w:val="auto"/>
          <w:u w:val="none"/>
        </w:rPr>
        <w:t>和卫生健康行政部门要掌握本地区</w:t>
      </w:r>
      <w:r>
        <w:rPr>
          <w:rFonts w:hint="eastAsia" w:ascii="仿宋_GB2312" w:hAnsi="仿宋_GB2312" w:eastAsia="仿宋_GB2312" w:cs="仿宋_GB2312"/>
          <w:color w:val="auto"/>
          <w:highlight w:val="none"/>
          <w:u w:val="none"/>
        </w:rPr>
        <w:t>四类行业重点企业分布和人员情况，提出具有针对性和专业性的培训内容，会同人社部门指导大中型企业、符合条件的行业协会、专业教育培训机构</w:t>
      </w:r>
      <w:r>
        <w:rPr>
          <w:rFonts w:hint="eastAsia" w:ascii="仿宋_GB2312" w:hAnsi="仿宋_GB2312" w:eastAsia="仿宋_GB2312" w:cs="仿宋_GB2312"/>
          <w:color w:val="auto"/>
          <w:u w:val="none"/>
        </w:rPr>
        <w:t>申报实施工伤预防项目，跟踪项目进展情况，推进项目有效实施。</w:t>
      </w:r>
      <w:r>
        <w:rPr>
          <w:rFonts w:hint="eastAsia" w:ascii="仿宋_GB2312" w:hAnsi="仿宋_GB2312" w:eastAsia="仿宋_GB2312" w:cs="仿宋_GB2312"/>
          <w:color w:val="auto"/>
        </w:rPr>
        <w:t>落实重点企业安全生产和职业病防治主体责任，对不按要求参加的重点企业，地方行业主（监）管部门</w:t>
      </w:r>
      <w:r>
        <w:rPr>
          <w:rFonts w:hint="eastAsia" w:ascii="仿宋_GB2312" w:hAnsi="仿宋_GB2312" w:eastAsia="仿宋_GB2312" w:cs="仿宋_GB2312"/>
          <w:color w:val="auto"/>
          <w:u w:val="none"/>
        </w:rPr>
        <w:t>、</w:t>
      </w:r>
      <w:r>
        <w:rPr>
          <w:rFonts w:hint="eastAsia" w:ascii="仿宋_GB2312" w:hAnsi="仿宋_GB2312" w:cs="仿宋_GB2312"/>
          <w:color w:val="auto"/>
          <w:u w:val="none"/>
          <w:lang w:eastAsia="zh-CN"/>
        </w:rPr>
        <w:t>铁路重点企业社保部门</w:t>
      </w:r>
      <w:r>
        <w:rPr>
          <w:rFonts w:hint="eastAsia" w:ascii="仿宋_GB2312" w:hAnsi="仿宋_GB2312" w:eastAsia="仿宋_GB2312" w:cs="仿宋_GB2312"/>
          <w:color w:val="auto"/>
        </w:rPr>
        <w:t>要强化重点督查检查。</w:t>
      </w:r>
    </w:p>
    <w:p>
      <w:pPr>
        <w:spacing w:line="540" w:lineRule="exact"/>
        <w:ind w:firstLine="640" w:firstLineChars="200"/>
        <w:rPr>
          <w:rFonts w:hint="eastAsia" w:ascii="仿宋_GB2312" w:hAnsi="仿宋_GB2312" w:eastAsia="仿宋_GB2312" w:cs="仿宋_GB2312"/>
          <w:color w:val="auto"/>
        </w:rPr>
      </w:pPr>
      <w:r>
        <w:rPr>
          <w:rFonts w:hint="eastAsia" w:ascii="楷体_GB2312" w:hAnsi="楷体_GB2312" w:eastAsia="楷体_GB2312" w:cs="楷体_GB2312"/>
          <w:color w:val="auto"/>
        </w:rPr>
        <w:t>（三）加强督促检查，确保工作实效。</w:t>
      </w:r>
      <w:r>
        <w:rPr>
          <w:rFonts w:hint="eastAsia" w:ascii="仿宋_GB2312" w:hAnsi="仿宋_GB2312" w:eastAsia="仿宋_GB2312" w:cs="仿宋_GB2312"/>
          <w:color w:val="auto"/>
        </w:rPr>
        <w:t>各地人社部门要会同行业主（监）管部门</w:t>
      </w:r>
      <w:r>
        <w:rPr>
          <w:rFonts w:hint="eastAsia" w:ascii="仿宋_GB2312" w:hAnsi="仿宋_GB2312" w:eastAsia="仿宋_GB2312" w:cs="仿宋_GB2312"/>
          <w:color w:val="auto"/>
          <w:u w:val="none"/>
        </w:rPr>
        <w:t>、</w:t>
      </w:r>
      <w:r>
        <w:rPr>
          <w:rFonts w:hint="eastAsia" w:ascii="仿宋_GB2312" w:hAnsi="仿宋_GB2312" w:cs="仿宋_GB2312"/>
          <w:color w:val="auto"/>
          <w:u w:val="none"/>
          <w:lang w:eastAsia="zh-CN"/>
        </w:rPr>
        <w:t>铁路重点企业社保部门</w:t>
      </w:r>
      <w:r>
        <w:rPr>
          <w:rFonts w:hint="eastAsia" w:ascii="仿宋_GB2312" w:hAnsi="仿宋_GB2312" w:cs="仿宋_GB2312"/>
          <w:color w:val="auto"/>
          <w:lang w:eastAsia="zh-CN"/>
        </w:rPr>
        <w:t>和</w:t>
      </w:r>
      <w:r>
        <w:rPr>
          <w:rFonts w:hint="eastAsia" w:ascii="仿宋_GB2312" w:hAnsi="仿宋_GB2312" w:eastAsia="仿宋_GB2312" w:cs="仿宋_GB2312"/>
          <w:color w:val="auto"/>
        </w:rPr>
        <w:t>卫生健康行政部门按照职责分工加强督促检查，加强对培训项目的事前、事中、事后全过程监管，按照项目进展安排全程检查、全程跟踪、全程问效。建立工伤预防项目档案管理制度，实现可查询、可追溯的全过程痕迹管理。严格落实项目验收制度，防止弄虚作假。加强工伤预防费使用监督和管理，确保工伤预防费依法合规支出，确保基金安全，确保工伤预防培训取得实效。</w:t>
      </w:r>
    </w:p>
    <w:p>
      <w:pPr>
        <w:spacing w:line="540" w:lineRule="exact"/>
        <w:ind w:left="1920" w:leftChars="200" w:hanging="1280" w:hangingChars="400"/>
        <w:jc w:val="left"/>
        <w:rPr>
          <w:rFonts w:hint="eastAsia" w:ascii="仿宋_GB2312" w:hAnsi="仿宋_GB2312" w:eastAsia="仿宋_GB2312" w:cs="仿宋_GB2312"/>
          <w:color w:val="auto"/>
          <w:lang w:val="en-US" w:eastAsia="zh-CN"/>
        </w:rPr>
      </w:pPr>
    </w:p>
    <w:p>
      <w:pPr>
        <w:spacing w:line="540" w:lineRule="exact"/>
        <w:ind w:left="1920" w:leftChars="200" w:hanging="1280" w:hangingChars="400"/>
        <w:jc w:val="left"/>
        <w:rPr>
          <w:rFonts w:hint="eastAsia" w:ascii="仿宋_GB2312" w:hAnsi="仿宋_GB2312" w:eastAsia="仿宋_GB2312" w:cs="仿宋_GB2312"/>
          <w:lang w:val="en-US" w:eastAsia="zh-CN"/>
        </w:rPr>
      </w:pPr>
      <w:r>
        <w:rPr>
          <w:rFonts w:hint="eastAsia" w:ascii="仿宋_GB2312" w:hAnsi="仿宋_GB2312" w:eastAsia="仿宋_GB2312" w:cs="仿宋_GB2312"/>
          <w:color w:val="auto"/>
          <w:lang w:val="en-US" w:eastAsia="zh-CN"/>
        </w:rPr>
        <w:t>附件：</w:t>
      </w:r>
      <w:r>
        <w:rPr>
          <w:rFonts w:hint="eastAsia" w:ascii="仿宋_GB2312" w:hAnsi="仿宋_GB2312" w:eastAsia="仿宋_GB2312" w:cs="仿宋_GB2312"/>
          <w:lang w:val="en-US" w:eastAsia="zh-CN"/>
        </w:rPr>
        <w:t>1</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 xml:space="preserve"> 机械制造重点企业“三类人员”工伤预防能力提升培训大纲（试行）</w:t>
      </w:r>
    </w:p>
    <w:p>
      <w:pPr>
        <w:spacing w:line="540" w:lineRule="exact"/>
        <w:ind w:left="1920" w:leftChars="500" w:hanging="320" w:hangingChars="100"/>
        <w:jc w:val="lef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2 </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煤矿重点企业“三类人员”工伤预防能力提升培训大纲（试行）</w:t>
      </w:r>
    </w:p>
    <w:p>
      <w:pPr>
        <w:numPr>
          <w:ilvl w:val="0"/>
          <w:numId w:val="0"/>
        </w:numPr>
        <w:spacing w:line="540" w:lineRule="exact"/>
        <w:ind w:left="1837" w:leftChars="524" w:hanging="160" w:hangingChars="50"/>
        <w:jc w:val="left"/>
        <w:rPr>
          <w:rFonts w:hint="eastAsia" w:ascii="仿宋_GB2312" w:hAnsi="仿宋_GB2312" w:eastAsia="仿宋_GB2312" w:cs="仿宋_GB2312"/>
          <w:lang w:val="en-US" w:eastAsia="zh-CN"/>
        </w:rPr>
      </w:pPr>
      <w:r>
        <w:rPr>
          <w:rFonts w:hint="eastAsia" w:ascii="仿宋_GB2312" w:hAnsi="仿宋_GB2312" w:cs="仿宋_GB2312"/>
          <w:lang w:val="en-US" w:eastAsia="zh-CN"/>
        </w:rPr>
        <w:t>3.</w:t>
      </w:r>
      <w:r>
        <w:rPr>
          <w:rFonts w:hint="eastAsia" w:ascii="仿宋_GB2312" w:hAnsi="仿宋_GB2312" w:eastAsia="仿宋_GB2312" w:cs="仿宋_GB2312"/>
          <w:lang w:val="en-US" w:eastAsia="zh-CN"/>
        </w:rPr>
        <w:t>非煤矿山重点企业“三类人员”工伤预防能力提升培训大纲（试行）</w:t>
      </w:r>
    </w:p>
    <w:p>
      <w:pPr>
        <w:spacing w:line="600" w:lineRule="exact"/>
        <w:rPr>
          <w:rFonts w:hint="eastAsia" w:ascii="黑体" w:hAnsi="黑体" w:eastAsia="黑体" w:cs="黑体"/>
          <w:color w:val="000000"/>
          <w:sz w:val="32"/>
          <w:szCs w:val="32"/>
        </w:rPr>
      </w:pPr>
    </w:p>
    <w:p>
      <w:pPr>
        <w:spacing w:line="600" w:lineRule="exact"/>
        <w:rPr>
          <w:rFonts w:hint="eastAsia" w:ascii="黑体" w:hAnsi="黑体" w:eastAsia="黑体" w:cs="黑体"/>
          <w:color w:val="000000"/>
          <w:sz w:val="32"/>
          <w:szCs w:val="32"/>
        </w:rPr>
      </w:pPr>
    </w:p>
    <w:p>
      <w:pPr>
        <w:spacing w:line="600" w:lineRule="exact"/>
        <w:rPr>
          <w:rFonts w:hint="eastAsia" w:ascii="黑体" w:hAnsi="黑体" w:eastAsia="黑体" w:cs="黑体"/>
          <w:color w:val="000000"/>
          <w:sz w:val="32"/>
          <w:szCs w:val="32"/>
        </w:rPr>
      </w:pPr>
    </w:p>
    <w:p>
      <w:pPr>
        <w:spacing w:line="600" w:lineRule="exact"/>
        <w:rPr>
          <w:rFonts w:hint="eastAsia" w:ascii="黑体" w:hAnsi="黑体" w:eastAsia="黑体" w:cs="黑体"/>
          <w:color w:val="000000"/>
          <w:sz w:val="32"/>
          <w:szCs w:val="32"/>
        </w:rPr>
      </w:pPr>
    </w:p>
    <w:p>
      <w:pPr>
        <w:spacing w:line="600" w:lineRule="exact"/>
        <w:rPr>
          <w:rFonts w:hint="eastAsia" w:ascii="黑体" w:hAnsi="黑体" w:eastAsia="黑体" w:cs="黑体"/>
          <w:color w:val="000000"/>
          <w:sz w:val="32"/>
          <w:szCs w:val="32"/>
        </w:rPr>
      </w:pPr>
    </w:p>
    <w:p>
      <w:pPr>
        <w:spacing w:line="600" w:lineRule="exact"/>
        <w:rPr>
          <w:rFonts w:hint="eastAsia" w:ascii="黑体" w:hAnsi="黑体" w:eastAsia="黑体" w:cs="黑体"/>
          <w:color w:val="000000"/>
          <w:sz w:val="32"/>
          <w:szCs w:val="32"/>
        </w:rPr>
      </w:pPr>
    </w:p>
    <w:p>
      <w:pPr>
        <w:spacing w:line="600" w:lineRule="exact"/>
        <w:rPr>
          <w:rFonts w:hint="eastAsia" w:ascii="黑体" w:hAnsi="黑体" w:eastAsia="黑体" w:cs="黑体"/>
          <w:color w:val="000000"/>
          <w:sz w:val="32"/>
          <w:szCs w:val="32"/>
        </w:rPr>
      </w:pPr>
    </w:p>
    <w:p>
      <w:pPr>
        <w:spacing w:line="600" w:lineRule="exact"/>
        <w:rPr>
          <w:rFonts w:hint="eastAsia" w:ascii="黑体" w:hAnsi="黑体" w:eastAsia="黑体" w:cs="黑体"/>
          <w:color w:val="000000"/>
          <w:sz w:val="32"/>
          <w:szCs w:val="32"/>
        </w:rPr>
      </w:pPr>
    </w:p>
    <w:p>
      <w:pPr>
        <w:spacing w:line="540" w:lineRule="exact"/>
        <w:rPr>
          <w:rFonts w:hint="eastAsia" w:ascii="黑体" w:hAnsi="黑体" w:eastAsia="黑体" w:cs="黑体"/>
          <w:color w:val="000000"/>
          <w:sz w:val="32"/>
          <w:szCs w:val="32"/>
        </w:rPr>
      </w:pPr>
      <w:r>
        <w:rPr>
          <w:rFonts w:hint="eastAsia" w:ascii="黑体" w:hAnsi="黑体" w:eastAsia="黑体" w:cs="黑体"/>
          <w:color w:val="000000"/>
          <w:sz w:val="32"/>
          <w:szCs w:val="32"/>
        </w:rPr>
        <w:t>附件1</w:t>
      </w:r>
    </w:p>
    <w:p>
      <w:pPr>
        <w:spacing w:line="540" w:lineRule="exact"/>
        <w:rPr>
          <w:rFonts w:hint="eastAsia" w:ascii="仿宋_GB2312" w:hAnsi="仿宋_GB2312" w:eastAsia="仿宋_GB2312" w:cs="仿宋_GB2312"/>
          <w:color w:val="000000"/>
          <w:sz w:val="32"/>
          <w:szCs w:val="32"/>
        </w:rPr>
      </w:pPr>
    </w:p>
    <w:p>
      <w:pPr>
        <w:spacing w:line="54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lang w:val="en-US" w:eastAsia="zh-CN"/>
        </w:rPr>
        <w:t>机械制造重点</w:t>
      </w:r>
      <w:r>
        <w:rPr>
          <w:rFonts w:hint="eastAsia" w:ascii="方正小标宋简体" w:hAnsi="方正小标宋简体" w:eastAsia="方正小标宋简体" w:cs="方正小标宋简体"/>
          <w:color w:val="000000"/>
          <w:sz w:val="44"/>
          <w:szCs w:val="44"/>
        </w:rPr>
        <w:t>企业安全生产分管负责人</w:t>
      </w:r>
    </w:p>
    <w:p>
      <w:pPr>
        <w:spacing w:line="540" w:lineRule="exact"/>
        <w:jc w:val="center"/>
        <w:rPr>
          <w:rFonts w:hint="eastAsia"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000000"/>
          <w:sz w:val="44"/>
          <w:szCs w:val="44"/>
        </w:rPr>
        <w:t>工伤预防能力提升通用培训大纲</w:t>
      </w:r>
      <w:r>
        <w:rPr>
          <w:rFonts w:hint="eastAsia" w:ascii="方正小标宋简体" w:hAnsi="方正小标宋简体" w:eastAsia="方正小标宋简体" w:cs="方正小标宋简体"/>
          <w:color w:val="000000"/>
          <w:sz w:val="44"/>
          <w:szCs w:val="44"/>
          <w:lang w:eastAsia="zh-CN"/>
        </w:rPr>
        <w:t>（试行）</w:t>
      </w:r>
    </w:p>
    <w:p>
      <w:pPr>
        <w:spacing w:line="540" w:lineRule="exact"/>
        <w:rPr>
          <w:rFonts w:ascii="仿宋_GB2312" w:hAnsi="仿宋_GB2312" w:eastAsia="仿宋_GB2312" w:cs="仿宋_GB2312"/>
          <w:color w:val="000000"/>
          <w:sz w:val="32"/>
          <w:szCs w:val="32"/>
        </w:rPr>
      </w:pPr>
    </w:p>
    <w:p>
      <w:pPr>
        <w:spacing w:line="54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1 培训要求</w:t>
      </w:r>
    </w:p>
    <w:p>
      <w:pPr>
        <w:spacing w:line="54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1.1</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按照《关于实施</w:t>
      </w:r>
      <w:r>
        <w:rPr>
          <w:rFonts w:hint="eastAsia" w:ascii="仿宋_GB2312" w:hAnsi="仿宋_GB2312" w:eastAsia="仿宋_GB2312" w:cs="仿宋_GB2312"/>
          <w:color w:val="000000"/>
          <w:sz w:val="32"/>
          <w:szCs w:val="32"/>
          <w:lang w:eastAsia="zh-CN"/>
        </w:rPr>
        <w:t>矿山、机械制造、铁路运输、铁路建设施工等行业重点企业</w:t>
      </w:r>
      <w:r>
        <w:rPr>
          <w:rFonts w:ascii="仿宋_GB2312" w:hAnsi="仿宋_GB2312" w:eastAsia="仿宋_GB2312" w:cs="仿宋_GB2312"/>
          <w:color w:val="000000"/>
          <w:sz w:val="32"/>
          <w:szCs w:val="32"/>
        </w:rPr>
        <w:t>工伤预防能力提升培训工程的通知》要求，对</w:t>
      </w:r>
      <w:r>
        <w:rPr>
          <w:rFonts w:hint="eastAsia" w:ascii="仿宋_GB2312" w:hAnsi="仿宋_GB2312" w:eastAsia="仿宋_GB2312" w:cs="仿宋_GB2312"/>
          <w:color w:val="000000"/>
          <w:sz w:val="32"/>
          <w:szCs w:val="32"/>
          <w:lang w:eastAsia="zh-CN"/>
        </w:rPr>
        <w:t>机械制造</w:t>
      </w:r>
      <w:r>
        <w:rPr>
          <w:rFonts w:ascii="仿宋_GB2312" w:hAnsi="仿宋_GB2312" w:eastAsia="仿宋_GB2312" w:cs="仿宋_GB2312"/>
          <w:color w:val="000000"/>
          <w:sz w:val="32"/>
          <w:szCs w:val="32"/>
        </w:rPr>
        <w:t>重点企业分管负责人进行全覆盖培训，</w:t>
      </w:r>
      <w:r>
        <w:rPr>
          <w:rFonts w:hint="eastAsia" w:ascii="仿宋_GB2312" w:hAnsi="仿宋_GB2312" w:eastAsia="仿宋_GB2312" w:cs="仿宋_GB2312"/>
          <w:color w:val="000000"/>
          <w:sz w:val="32"/>
          <w:szCs w:val="32"/>
          <w:lang w:eastAsia="zh-CN"/>
        </w:rPr>
        <w:t>2025</w:t>
      </w:r>
      <w:r>
        <w:rPr>
          <w:rFonts w:ascii="仿宋_GB2312" w:hAnsi="仿宋_GB2312" w:eastAsia="仿宋_GB2312" w:cs="仿宋_GB2312"/>
          <w:color w:val="000000"/>
          <w:sz w:val="32"/>
          <w:szCs w:val="32"/>
        </w:rPr>
        <w:t>年底前轮训一遍。根据工伤预防费情况，各地可适当扩大轮训范围。</w:t>
      </w:r>
    </w:p>
    <w:p>
      <w:pPr>
        <w:spacing w:line="54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1.2</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安全生产分管负责人培训</w:t>
      </w:r>
      <w:r>
        <w:rPr>
          <w:rFonts w:hint="eastAsia" w:ascii="仿宋_GB2312" w:hAnsi="仿宋_GB2312" w:eastAsia="仿宋_GB2312" w:cs="仿宋_GB2312"/>
          <w:color w:val="000000"/>
          <w:sz w:val="32"/>
          <w:szCs w:val="32"/>
          <w:lang w:val="en-US" w:eastAsia="zh-CN"/>
        </w:rPr>
        <w:t>12</w:t>
      </w:r>
      <w:r>
        <w:rPr>
          <w:rFonts w:ascii="仿宋_GB2312" w:hAnsi="仿宋_GB2312" w:eastAsia="仿宋_GB2312" w:cs="仿宋_GB2312"/>
          <w:color w:val="000000"/>
          <w:sz w:val="32"/>
          <w:szCs w:val="32"/>
        </w:rPr>
        <w:t>-48学时，培训方式采取线上培训与线下培训相结合，其中线下培训不得少于总学时的60%，着重提升安全生产组织领导能力。</w:t>
      </w:r>
    </w:p>
    <w:p>
      <w:pPr>
        <w:spacing w:line="540" w:lineRule="exact"/>
        <w:ind w:firstLine="640" w:firstLineChars="200"/>
        <w:rPr>
          <w:rFonts w:ascii="黑体" w:hAnsi="黑体" w:eastAsia="黑体" w:cs="黑体"/>
          <w:color w:val="000000"/>
          <w:sz w:val="32"/>
          <w:szCs w:val="32"/>
        </w:rPr>
      </w:pPr>
      <w:r>
        <w:rPr>
          <w:rFonts w:ascii="黑体" w:hAnsi="黑体" w:eastAsia="黑体" w:cs="黑体"/>
          <w:color w:val="000000"/>
          <w:sz w:val="32"/>
          <w:szCs w:val="32"/>
        </w:rPr>
        <w:t>2</w:t>
      </w:r>
      <w:r>
        <w:rPr>
          <w:rFonts w:hint="eastAsia" w:ascii="黑体" w:hAnsi="黑体" w:eastAsia="黑体" w:cs="黑体"/>
          <w:color w:val="000000"/>
          <w:sz w:val="32"/>
          <w:szCs w:val="32"/>
        </w:rPr>
        <w:t xml:space="preserve"> </w:t>
      </w:r>
      <w:r>
        <w:rPr>
          <w:rFonts w:ascii="黑体" w:hAnsi="黑体" w:eastAsia="黑体" w:cs="黑体"/>
          <w:color w:val="000000"/>
          <w:sz w:val="32"/>
          <w:szCs w:val="32"/>
        </w:rPr>
        <w:t>培训内容</w:t>
      </w:r>
    </w:p>
    <w:p>
      <w:pPr>
        <w:spacing w:line="540" w:lineRule="exact"/>
        <w:ind w:firstLine="643" w:firstLineChars="200"/>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2.1 安全生产相关法律法规及政策</w:t>
      </w:r>
    </w:p>
    <w:p>
      <w:pPr>
        <w:spacing w:line="54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2.1.1</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习近平总书记关于安全生产的重要论述。</w:t>
      </w:r>
    </w:p>
    <w:p>
      <w:pPr>
        <w:spacing w:line="54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2.1.2</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《安全生产法》《刑法》及其他有关法律对企业安全生产的要求。</w:t>
      </w:r>
    </w:p>
    <w:p>
      <w:pPr>
        <w:spacing w:line="54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2.1.3</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《生产安全事故应急条例》《</w:t>
      </w:r>
      <w:r>
        <w:rPr>
          <w:rFonts w:hint="eastAsia" w:ascii="仿宋_GB2312" w:hAnsi="仿宋_GB2312" w:eastAsia="仿宋_GB2312" w:cs="仿宋_GB2312"/>
          <w:color w:val="000000"/>
          <w:sz w:val="32"/>
          <w:szCs w:val="32"/>
          <w:lang w:eastAsia="zh-CN"/>
        </w:rPr>
        <w:t>工贸企业重大事故隐患判定标准</w:t>
      </w:r>
      <w:r>
        <w:rPr>
          <w:rFonts w:ascii="仿宋_GB2312" w:hAnsi="仿宋_GB2312" w:eastAsia="仿宋_GB2312" w:cs="仿宋_GB2312"/>
          <w:color w:val="000000"/>
          <w:sz w:val="32"/>
          <w:szCs w:val="32"/>
        </w:rPr>
        <w:t>》等法规、文件对企业安全生产的要求。</w:t>
      </w:r>
    </w:p>
    <w:p>
      <w:pPr>
        <w:spacing w:line="540" w:lineRule="exact"/>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2.1.4生产经营单位安全生产主体责任</w:t>
      </w:r>
    </w:p>
    <w:p>
      <w:pPr>
        <w:spacing w:line="540" w:lineRule="exact"/>
        <w:ind w:firstLine="643" w:firstLineChars="200"/>
        <w:rPr>
          <w:rFonts w:ascii="仿宋_GB2312" w:hAnsi="仿宋_GB2312" w:eastAsia="仿宋_GB2312" w:cs="仿宋_GB2312"/>
          <w:color w:val="000000"/>
          <w:sz w:val="32"/>
          <w:szCs w:val="32"/>
        </w:rPr>
      </w:pPr>
      <w:r>
        <w:rPr>
          <w:rFonts w:ascii="楷体_GB2312" w:hAnsi="楷体_GB2312" w:eastAsia="楷体_GB2312" w:cs="楷体_GB2312"/>
          <w:b/>
          <w:bCs/>
          <w:color w:val="000000"/>
          <w:sz w:val="32"/>
          <w:szCs w:val="32"/>
        </w:rPr>
        <w:t>2.2</w:t>
      </w:r>
      <w:r>
        <w:rPr>
          <w:rFonts w:hint="eastAsia" w:ascii="楷体_GB2312" w:hAnsi="楷体_GB2312" w:eastAsia="楷体_GB2312" w:cs="楷体_GB2312"/>
          <w:b/>
          <w:bCs/>
          <w:color w:val="000000"/>
          <w:sz w:val="32"/>
          <w:szCs w:val="32"/>
        </w:rPr>
        <w:t xml:space="preserve"> </w:t>
      </w:r>
      <w:r>
        <w:rPr>
          <w:rFonts w:ascii="楷体_GB2312" w:hAnsi="楷体_GB2312" w:eastAsia="楷体_GB2312" w:cs="楷体_GB2312"/>
          <w:b/>
          <w:bCs/>
          <w:color w:val="000000"/>
          <w:sz w:val="32"/>
          <w:szCs w:val="32"/>
        </w:rPr>
        <w:t>安全领导力</w:t>
      </w:r>
    </w:p>
    <w:p>
      <w:pPr>
        <w:spacing w:line="54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2.2.1</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安全生产分管负责人的</w:t>
      </w:r>
      <w:r>
        <w:rPr>
          <w:rFonts w:hint="eastAsia" w:ascii="仿宋_GB2312" w:hAnsi="仿宋_GB2312" w:eastAsia="仿宋_GB2312" w:cs="仿宋_GB2312"/>
          <w:color w:val="000000"/>
          <w:sz w:val="32"/>
          <w:szCs w:val="32"/>
          <w:lang w:eastAsia="zh-CN"/>
        </w:rPr>
        <w:t>安全生产职责及法律责任</w:t>
      </w:r>
      <w:r>
        <w:rPr>
          <w:rFonts w:ascii="仿宋_GB2312" w:hAnsi="仿宋_GB2312" w:eastAsia="仿宋_GB2312" w:cs="仿宋_GB2312"/>
          <w:color w:val="000000"/>
          <w:sz w:val="32"/>
          <w:szCs w:val="32"/>
        </w:rPr>
        <w:t>。</w:t>
      </w:r>
    </w:p>
    <w:p>
      <w:pPr>
        <w:spacing w:line="54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2.2.2</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全员安全生产责任制建设要求。</w:t>
      </w:r>
    </w:p>
    <w:p>
      <w:pPr>
        <w:spacing w:line="54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2.2.3</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安全生产管理机构、专职安全生产管理人员、注册安全工程师等配备要求。</w:t>
      </w:r>
    </w:p>
    <w:p>
      <w:pPr>
        <w:spacing w:line="54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2.2.4</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保证安全生产投入的有效实施。</w:t>
      </w:r>
    </w:p>
    <w:p>
      <w:pPr>
        <w:spacing w:line="54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2.2.5</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安全生产标准化等管理体系的建设及运行要求。</w:t>
      </w:r>
    </w:p>
    <w:p>
      <w:pPr>
        <w:spacing w:line="54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2.2.6</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企业安全文化建设及运行要求。</w:t>
      </w:r>
    </w:p>
    <w:p>
      <w:pPr>
        <w:spacing w:line="54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2.2.7</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eastAsia="zh-CN"/>
        </w:rPr>
        <w:t>机械制造</w:t>
      </w:r>
      <w:r>
        <w:rPr>
          <w:rFonts w:ascii="仿宋_GB2312" w:hAnsi="仿宋_GB2312" w:eastAsia="仿宋_GB2312" w:cs="仿宋_GB2312"/>
          <w:color w:val="000000"/>
          <w:sz w:val="32"/>
          <w:szCs w:val="32"/>
        </w:rPr>
        <w:t>企业常用安全生产规章制度、操作规程。</w:t>
      </w:r>
    </w:p>
    <w:p>
      <w:pPr>
        <w:spacing w:line="54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2.2.8</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安全生产教育和培训的要求；现代教育培训基本方法；企业安全培训空间建设与应用的基本要求。</w:t>
      </w:r>
    </w:p>
    <w:p>
      <w:pPr>
        <w:spacing w:line="540" w:lineRule="exact"/>
        <w:ind w:firstLine="643" w:firstLineChars="200"/>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2.3 重大风险管控</w:t>
      </w:r>
    </w:p>
    <w:p>
      <w:pPr>
        <w:spacing w:line="54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2.3.1</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安全风险分级管控和隐患排查治理双重预防机制建设要求。</w:t>
      </w:r>
    </w:p>
    <w:p>
      <w:pPr>
        <w:spacing w:line="54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2.3.2</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eastAsia="zh-CN"/>
        </w:rPr>
        <w:t>机械制造企业危险性较大</w:t>
      </w:r>
      <w:r>
        <w:rPr>
          <w:rFonts w:ascii="仿宋_GB2312" w:hAnsi="仿宋_GB2312" w:eastAsia="仿宋_GB2312" w:cs="仿宋_GB2312"/>
          <w:color w:val="000000"/>
          <w:sz w:val="32"/>
          <w:szCs w:val="32"/>
        </w:rPr>
        <w:t>工艺</w:t>
      </w:r>
      <w:r>
        <w:rPr>
          <w:rFonts w:hint="eastAsia" w:ascii="仿宋_GB2312" w:hAnsi="仿宋_GB2312" w:eastAsia="仿宋_GB2312" w:cs="仿宋_GB2312"/>
          <w:color w:val="000000"/>
          <w:sz w:val="32"/>
          <w:szCs w:val="32"/>
          <w:lang w:eastAsia="zh-CN"/>
        </w:rPr>
        <w:t>（如黑色金属铸造、铝及镁合金制造及铸造、有色金属铸造和有色金属合金制造与铸造等）</w:t>
      </w:r>
      <w:r>
        <w:rPr>
          <w:rFonts w:ascii="仿宋_GB2312" w:hAnsi="仿宋_GB2312" w:eastAsia="仿宋_GB2312" w:cs="仿宋_GB2312"/>
          <w:color w:val="000000"/>
          <w:sz w:val="32"/>
          <w:szCs w:val="32"/>
        </w:rPr>
        <w:t>管理要求。</w:t>
      </w:r>
    </w:p>
    <w:p>
      <w:pPr>
        <w:spacing w:line="54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2.3.3</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试生产和开停车、承包商管理、变更管理的主要风险和管控措施。</w:t>
      </w:r>
    </w:p>
    <w:p>
      <w:pPr>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2.3.4 </w:t>
      </w:r>
      <w:r>
        <w:rPr>
          <w:rFonts w:hint="eastAsia" w:ascii="仿宋_GB2312" w:hAnsi="仿宋_GB2312" w:eastAsia="仿宋_GB2312" w:cs="仿宋_GB2312"/>
          <w:color w:val="000000"/>
          <w:sz w:val="32"/>
          <w:szCs w:val="32"/>
        </w:rPr>
        <w:t>危险作业安全生产技术</w:t>
      </w:r>
      <w:r>
        <w:rPr>
          <w:rFonts w:hint="eastAsia" w:ascii="仿宋_GB2312" w:hAnsi="仿宋_GB2312" w:eastAsia="仿宋_GB2312" w:cs="仿宋_GB2312"/>
          <w:color w:val="000000"/>
          <w:sz w:val="32"/>
          <w:szCs w:val="32"/>
          <w:lang w:eastAsia="zh-CN"/>
        </w:rPr>
        <w:t>。如</w:t>
      </w:r>
      <w:r>
        <w:rPr>
          <w:rFonts w:hint="eastAsia" w:ascii="仿宋_GB2312" w:hAnsi="仿宋_GB2312" w:eastAsia="仿宋_GB2312" w:cs="仿宋_GB2312"/>
          <w:color w:val="000000"/>
          <w:sz w:val="32"/>
          <w:szCs w:val="32"/>
        </w:rPr>
        <w:t>煤气作业、能源介质停送、有限空间作</w:t>
      </w:r>
      <w:r>
        <w:rPr>
          <w:rFonts w:hint="eastAsia" w:ascii="仿宋_GB2312" w:hAnsi="仿宋_GB2312" w:eastAsia="仿宋_GB2312" w:cs="仿宋_GB2312"/>
          <w:color w:val="000000"/>
          <w:sz w:val="32"/>
          <w:szCs w:val="32"/>
          <w:lang w:eastAsia="zh-CN"/>
        </w:rPr>
        <w:t>业</w:t>
      </w:r>
      <w:r>
        <w:rPr>
          <w:rFonts w:hint="eastAsia" w:ascii="仿宋_GB2312" w:hAnsi="仿宋_GB2312" w:eastAsia="仿宋_GB2312" w:cs="仿宋_GB2312"/>
          <w:color w:val="000000"/>
          <w:sz w:val="32"/>
          <w:szCs w:val="32"/>
        </w:rPr>
        <w:t>、动火作业、高处作业、大型设备吊装、交叉作业、粉尘爆炸环境作业等的安全防护措施及管理要求。</w:t>
      </w:r>
    </w:p>
    <w:p>
      <w:pPr>
        <w:spacing w:line="54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2.3.5 </w:t>
      </w:r>
      <w:r>
        <w:rPr>
          <w:rFonts w:hint="eastAsia" w:ascii="仿宋_GB2312" w:hAnsi="仿宋_GB2312" w:eastAsia="仿宋_GB2312" w:cs="仿宋_GB2312"/>
          <w:color w:val="000000"/>
          <w:sz w:val="32"/>
          <w:szCs w:val="32"/>
        </w:rPr>
        <w:t>危险化学品安全生产技术</w:t>
      </w:r>
      <w:r>
        <w:rPr>
          <w:rFonts w:hint="eastAsia" w:ascii="仿宋_GB2312" w:hAnsi="仿宋_GB2312" w:eastAsia="仿宋_GB2312" w:cs="仿宋_GB2312"/>
          <w:color w:val="000000"/>
          <w:sz w:val="32"/>
          <w:szCs w:val="32"/>
          <w:lang w:eastAsia="zh-CN"/>
        </w:rPr>
        <w:t>。如机械制造</w:t>
      </w:r>
      <w:r>
        <w:rPr>
          <w:rFonts w:hint="eastAsia" w:ascii="仿宋_GB2312" w:hAnsi="仿宋_GB2312" w:eastAsia="仿宋_GB2312" w:cs="仿宋_GB2312"/>
          <w:color w:val="000000"/>
          <w:sz w:val="32"/>
          <w:szCs w:val="32"/>
        </w:rPr>
        <w:t>涉及的危险化学品的类别、应用场所、危险危害性及安全防护措施。</w:t>
      </w:r>
    </w:p>
    <w:p>
      <w:pPr>
        <w:spacing w:line="540" w:lineRule="exact"/>
        <w:ind w:firstLine="643" w:firstLineChars="200"/>
        <w:rPr>
          <w:rFonts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rPr>
        <w:t>2.4 职业危害及预防</w:t>
      </w:r>
    </w:p>
    <w:p>
      <w:pPr>
        <w:spacing w:line="540" w:lineRule="exact"/>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2.4.1 职业危害、职业病的概念及分类</w:t>
      </w:r>
    </w:p>
    <w:p>
      <w:pPr>
        <w:spacing w:line="54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2.4.</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eastAsia="zh-CN"/>
        </w:rPr>
        <w:t>机械制造企业主要的</w:t>
      </w:r>
      <w:r>
        <w:rPr>
          <w:rFonts w:ascii="仿宋_GB2312" w:hAnsi="仿宋_GB2312" w:eastAsia="仿宋_GB2312" w:cs="仿宋_GB2312"/>
          <w:color w:val="000000"/>
          <w:sz w:val="32"/>
          <w:szCs w:val="32"/>
        </w:rPr>
        <w:t>职业危害因素及</w:t>
      </w:r>
      <w:r>
        <w:rPr>
          <w:rFonts w:hint="eastAsia" w:ascii="仿宋_GB2312" w:hAnsi="仿宋_GB2312" w:eastAsia="仿宋_GB2312" w:cs="仿宋_GB2312"/>
          <w:color w:val="000000"/>
          <w:sz w:val="32"/>
          <w:szCs w:val="32"/>
          <w:lang w:val="en-US" w:eastAsia="zh-CN"/>
        </w:rPr>
        <w:t>防治</w:t>
      </w:r>
      <w:r>
        <w:rPr>
          <w:rFonts w:hint="eastAsia" w:ascii="仿宋_GB2312" w:hAnsi="仿宋_GB2312" w:eastAsia="仿宋_GB2312" w:cs="仿宋_GB2312"/>
          <w:color w:val="000000"/>
          <w:sz w:val="32"/>
          <w:szCs w:val="32"/>
          <w:lang w:eastAsia="zh-CN"/>
        </w:rPr>
        <w:t>措施</w:t>
      </w:r>
      <w:r>
        <w:rPr>
          <w:rFonts w:ascii="仿宋_GB2312" w:hAnsi="仿宋_GB2312" w:eastAsia="仿宋_GB2312" w:cs="仿宋_GB2312"/>
          <w:color w:val="000000"/>
          <w:sz w:val="32"/>
          <w:szCs w:val="32"/>
        </w:rPr>
        <w:t>。</w:t>
      </w:r>
    </w:p>
    <w:p>
      <w:pPr>
        <w:spacing w:line="540" w:lineRule="exact"/>
        <w:ind w:firstLine="640" w:firstLineChars="200"/>
        <w:rPr>
          <w:rFonts w:hint="default" w:ascii="仿宋_GB2312" w:hAnsi="仿宋_GB2312" w:eastAsia="仿宋_GB2312" w:cs="仿宋_GB2312"/>
          <w:color w:val="000000"/>
          <w:sz w:val="32"/>
          <w:szCs w:val="32"/>
          <w:lang w:val="en-US" w:eastAsia="zh-CN"/>
        </w:rPr>
      </w:pPr>
      <w:r>
        <w:rPr>
          <w:rFonts w:ascii="仿宋_GB2312" w:hAnsi="仿宋_GB2312" w:eastAsia="仿宋_GB2312" w:cs="仿宋_GB2312"/>
          <w:color w:val="000000"/>
          <w:sz w:val="32"/>
          <w:szCs w:val="32"/>
        </w:rPr>
        <w:t>2.4.</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个体防护装备的分类、选用和管理要求。</w:t>
      </w:r>
    </w:p>
    <w:p>
      <w:pPr>
        <w:spacing w:line="540" w:lineRule="exact"/>
        <w:ind w:firstLine="643" w:firstLineChars="200"/>
        <w:rPr>
          <w:rFonts w:ascii="楷体_GB2312" w:hAnsi="楷体_GB2312" w:eastAsia="楷体_GB2312" w:cs="楷体_GB2312"/>
          <w:b/>
          <w:bCs/>
          <w:color w:val="000000"/>
          <w:sz w:val="32"/>
          <w:szCs w:val="32"/>
        </w:rPr>
      </w:pPr>
      <w:r>
        <w:rPr>
          <w:rFonts w:ascii="楷体_GB2312" w:hAnsi="楷体_GB2312" w:eastAsia="楷体_GB2312" w:cs="楷体_GB2312"/>
          <w:b/>
          <w:bCs/>
          <w:color w:val="000000"/>
          <w:sz w:val="32"/>
          <w:szCs w:val="32"/>
        </w:rPr>
        <w:t>2.5</w:t>
      </w:r>
      <w:r>
        <w:rPr>
          <w:rFonts w:hint="eastAsia" w:ascii="楷体_GB2312" w:hAnsi="楷体_GB2312" w:eastAsia="楷体_GB2312" w:cs="楷体_GB2312"/>
          <w:b/>
          <w:bCs/>
          <w:color w:val="000000"/>
          <w:sz w:val="32"/>
          <w:szCs w:val="32"/>
        </w:rPr>
        <w:t xml:space="preserve"> </w:t>
      </w:r>
      <w:r>
        <w:rPr>
          <w:rFonts w:ascii="楷体_GB2312" w:hAnsi="楷体_GB2312" w:eastAsia="楷体_GB2312" w:cs="楷体_GB2312"/>
          <w:b/>
          <w:bCs/>
          <w:color w:val="000000"/>
          <w:sz w:val="32"/>
          <w:szCs w:val="32"/>
        </w:rPr>
        <w:t>应急管理</w:t>
      </w:r>
    </w:p>
    <w:p>
      <w:pPr>
        <w:spacing w:line="54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2.5.1</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应急预案的编制、评审、备案、修订、演练及评估等要求。</w:t>
      </w:r>
    </w:p>
    <w:p>
      <w:pPr>
        <w:spacing w:line="54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2.5.2</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应急体系建设及运行。</w:t>
      </w:r>
    </w:p>
    <w:p>
      <w:pPr>
        <w:spacing w:line="54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2.5.3</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eastAsia="zh-CN"/>
        </w:rPr>
        <w:t>危险性较大工艺的</w:t>
      </w:r>
      <w:r>
        <w:rPr>
          <w:rFonts w:ascii="仿宋_GB2312" w:hAnsi="仿宋_GB2312" w:eastAsia="仿宋_GB2312" w:cs="仿宋_GB2312"/>
          <w:color w:val="000000"/>
          <w:sz w:val="32"/>
          <w:szCs w:val="32"/>
        </w:rPr>
        <w:t>安全措施及事故应急处置原则。</w:t>
      </w:r>
    </w:p>
    <w:p>
      <w:pPr>
        <w:spacing w:line="540" w:lineRule="exact"/>
        <w:ind w:firstLine="643" w:firstLineChars="200"/>
        <w:rPr>
          <w:rFonts w:ascii="楷体_GB2312" w:hAnsi="楷体_GB2312" w:eastAsia="楷体_GB2312" w:cs="楷体_GB2312"/>
          <w:b/>
          <w:bCs/>
          <w:color w:val="000000"/>
          <w:sz w:val="32"/>
          <w:szCs w:val="32"/>
        </w:rPr>
      </w:pPr>
      <w:r>
        <w:rPr>
          <w:rFonts w:ascii="楷体_GB2312" w:hAnsi="楷体_GB2312" w:eastAsia="楷体_GB2312" w:cs="楷体_GB2312"/>
          <w:b/>
          <w:bCs/>
          <w:color w:val="000000"/>
          <w:sz w:val="32"/>
          <w:szCs w:val="32"/>
        </w:rPr>
        <w:t>2.6</w:t>
      </w:r>
      <w:r>
        <w:rPr>
          <w:rFonts w:hint="eastAsia" w:ascii="楷体_GB2312" w:hAnsi="楷体_GB2312" w:eastAsia="楷体_GB2312" w:cs="楷体_GB2312"/>
          <w:b/>
          <w:bCs/>
          <w:color w:val="000000"/>
          <w:sz w:val="32"/>
          <w:szCs w:val="32"/>
        </w:rPr>
        <w:t xml:space="preserve"> </w:t>
      </w:r>
      <w:r>
        <w:rPr>
          <w:rFonts w:ascii="楷体_GB2312" w:hAnsi="楷体_GB2312" w:eastAsia="楷体_GB2312" w:cs="楷体_GB2312"/>
          <w:b/>
          <w:bCs/>
          <w:color w:val="000000"/>
          <w:sz w:val="32"/>
          <w:szCs w:val="32"/>
        </w:rPr>
        <w:t>事故、事件管理</w:t>
      </w:r>
    </w:p>
    <w:p>
      <w:pPr>
        <w:spacing w:line="54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2.6.1</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事故、事件管理及持续改进要求。</w:t>
      </w:r>
    </w:p>
    <w:p>
      <w:pPr>
        <w:spacing w:line="54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2.6.2</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工伤事故报告和调查处理的有关规定。</w:t>
      </w:r>
    </w:p>
    <w:p>
      <w:pPr>
        <w:spacing w:line="540" w:lineRule="exact"/>
        <w:ind w:firstLine="643" w:firstLineChars="200"/>
        <w:rPr>
          <w:rFonts w:ascii="楷体_GB2312" w:hAnsi="楷体_GB2312" w:eastAsia="楷体_GB2312" w:cs="楷体_GB2312"/>
          <w:b/>
          <w:bCs/>
          <w:color w:val="000000"/>
          <w:sz w:val="32"/>
          <w:szCs w:val="32"/>
        </w:rPr>
      </w:pPr>
      <w:r>
        <w:rPr>
          <w:rFonts w:ascii="楷体_GB2312" w:hAnsi="楷体_GB2312" w:eastAsia="楷体_GB2312" w:cs="楷体_GB2312"/>
          <w:b/>
          <w:bCs/>
          <w:color w:val="000000"/>
          <w:sz w:val="32"/>
          <w:szCs w:val="32"/>
        </w:rPr>
        <w:t>2.7</w:t>
      </w:r>
      <w:r>
        <w:rPr>
          <w:rFonts w:hint="eastAsia" w:ascii="楷体_GB2312" w:hAnsi="楷体_GB2312" w:eastAsia="楷体_GB2312" w:cs="楷体_GB2312"/>
          <w:b/>
          <w:bCs/>
          <w:color w:val="000000"/>
          <w:sz w:val="32"/>
          <w:szCs w:val="32"/>
        </w:rPr>
        <w:t xml:space="preserve"> </w:t>
      </w:r>
      <w:r>
        <w:rPr>
          <w:rFonts w:hint="eastAsia" w:ascii="楷体_GB2312" w:hAnsi="楷体_GB2312" w:eastAsia="楷体_GB2312" w:cs="楷体_GB2312"/>
          <w:b/>
          <w:bCs/>
          <w:color w:val="000000"/>
          <w:sz w:val="32"/>
          <w:szCs w:val="32"/>
          <w:lang w:eastAsia="zh-CN"/>
        </w:rPr>
        <w:t>机械制造企业</w:t>
      </w:r>
      <w:r>
        <w:rPr>
          <w:rFonts w:ascii="楷体_GB2312" w:hAnsi="楷体_GB2312" w:eastAsia="楷体_GB2312" w:cs="楷体_GB2312"/>
          <w:b/>
          <w:bCs/>
          <w:color w:val="000000"/>
          <w:sz w:val="32"/>
          <w:szCs w:val="32"/>
        </w:rPr>
        <w:t>工伤事故形势及典型事故案例</w:t>
      </w:r>
    </w:p>
    <w:p>
      <w:pPr>
        <w:spacing w:line="540" w:lineRule="exact"/>
        <w:ind w:firstLine="643" w:firstLineChars="200"/>
        <w:rPr>
          <w:rFonts w:ascii="楷体_GB2312" w:hAnsi="楷体_GB2312" w:eastAsia="楷体_GB2312" w:cs="楷体_GB2312"/>
          <w:b/>
          <w:bCs/>
          <w:color w:val="000000"/>
          <w:sz w:val="32"/>
          <w:szCs w:val="32"/>
        </w:rPr>
      </w:pPr>
      <w:r>
        <w:rPr>
          <w:rFonts w:ascii="楷体_GB2312" w:hAnsi="楷体_GB2312" w:eastAsia="楷体_GB2312" w:cs="楷体_GB2312"/>
          <w:b/>
          <w:bCs/>
          <w:color w:val="000000"/>
          <w:sz w:val="32"/>
          <w:szCs w:val="32"/>
        </w:rPr>
        <w:t>2.8</w:t>
      </w:r>
      <w:r>
        <w:rPr>
          <w:rFonts w:hint="eastAsia" w:ascii="楷体_GB2312" w:hAnsi="楷体_GB2312" w:eastAsia="楷体_GB2312" w:cs="楷体_GB2312"/>
          <w:b/>
          <w:bCs/>
          <w:color w:val="000000"/>
          <w:sz w:val="32"/>
          <w:szCs w:val="32"/>
        </w:rPr>
        <w:t xml:space="preserve"> </w:t>
      </w:r>
      <w:r>
        <w:rPr>
          <w:rFonts w:ascii="楷体_GB2312" w:hAnsi="楷体_GB2312" w:eastAsia="楷体_GB2312" w:cs="楷体_GB2312"/>
          <w:b/>
          <w:bCs/>
          <w:color w:val="000000"/>
          <w:sz w:val="32"/>
          <w:szCs w:val="32"/>
        </w:rPr>
        <w:t>国内外有关先进管理理论和方法</w:t>
      </w:r>
    </w:p>
    <w:p>
      <w:pPr>
        <w:spacing w:line="540" w:lineRule="exact"/>
        <w:ind w:firstLine="643" w:firstLineChars="200"/>
        <w:rPr>
          <w:rFonts w:hint="eastAsia" w:ascii="楷体_GB2312" w:hAnsi="楷体_GB2312" w:eastAsia="楷体_GB2312" w:cs="楷体_GB2312"/>
          <w:b/>
          <w:bCs/>
          <w:color w:val="000000"/>
          <w:sz w:val="32"/>
          <w:szCs w:val="32"/>
          <w:u w:val="none"/>
        </w:rPr>
      </w:pPr>
      <w:r>
        <w:rPr>
          <w:rFonts w:ascii="楷体_GB2312" w:hAnsi="楷体_GB2312" w:eastAsia="楷体_GB2312" w:cs="楷体_GB2312"/>
          <w:b/>
          <w:bCs/>
          <w:color w:val="000000"/>
          <w:sz w:val="32"/>
          <w:szCs w:val="32"/>
        </w:rPr>
        <w:t>2.9</w:t>
      </w:r>
      <w:r>
        <w:rPr>
          <w:rFonts w:hint="eastAsia" w:ascii="楷体_GB2312" w:hAnsi="楷体_GB2312" w:eastAsia="楷体_GB2312" w:cs="楷体_GB2312"/>
          <w:b/>
          <w:bCs/>
          <w:color w:val="000000"/>
          <w:sz w:val="32"/>
          <w:szCs w:val="32"/>
        </w:rPr>
        <w:t xml:space="preserve"> </w:t>
      </w:r>
      <w:r>
        <w:rPr>
          <w:rFonts w:hint="eastAsia" w:ascii="楷体_GB2312" w:hAnsi="楷体_GB2312" w:eastAsia="楷体_GB2312" w:cs="楷体_GB2312"/>
          <w:b/>
          <w:bCs/>
          <w:color w:val="000000"/>
          <w:sz w:val="32"/>
          <w:szCs w:val="32"/>
          <w:u w:val="none"/>
        </w:rPr>
        <w:t>工伤保险和工伤预防政策</w:t>
      </w:r>
    </w:p>
    <w:p>
      <w:pPr>
        <w:spacing w:line="540" w:lineRule="exact"/>
        <w:ind w:firstLine="640" w:firstLineChars="200"/>
        <w:rPr>
          <w:rFonts w:hint="eastAsia" w:ascii="仿宋_GB2312" w:hAnsi="仿宋_GB2312" w:eastAsia="仿宋_GB2312" w:cs="仿宋_GB2312"/>
          <w:b w:val="0"/>
          <w:bCs w:val="0"/>
          <w:color w:val="000000"/>
          <w:sz w:val="32"/>
          <w:szCs w:val="32"/>
          <w:u w:val="none"/>
          <w:lang w:eastAsia="zh-CN"/>
        </w:rPr>
      </w:pPr>
      <w:r>
        <w:rPr>
          <w:rFonts w:hint="eastAsia" w:ascii="仿宋_GB2312" w:hAnsi="仿宋_GB2312" w:eastAsia="仿宋_GB2312" w:cs="仿宋_GB2312"/>
          <w:b w:val="0"/>
          <w:bCs w:val="0"/>
          <w:color w:val="000000"/>
          <w:sz w:val="32"/>
          <w:szCs w:val="32"/>
          <w:u w:val="none"/>
        </w:rPr>
        <w:t>2.</w:t>
      </w:r>
      <w:r>
        <w:rPr>
          <w:rFonts w:hint="eastAsia" w:ascii="仿宋_GB2312" w:hAnsi="仿宋_GB2312" w:eastAsia="仿宋_GB2312" w:cs="仿宋_GB2312"/>
          <w:b w:val="0"/>
          <w:bCs w:val="0"/>
          <w:color w:val="000000"/>
          <w:sz w:val="32"/>
          <w:szCs w:val="32"/>
          <w:u w:val="none"/>
          <w:lang w:val="en-US" w:eastAsia="zh-CN"/>
        </w:rPr>
        <w:t>9</w:t>
      </w:r>
      <w:r>
        <w:rPr>
          <w:rFonts w:hint="eastAsia" w:ascii="仿宋_GB2312" w:hAnsi="仿宋_GB2312" w:eastAsia="仿宋_GB2312" w:cs="仿宋_GB2312"/>
          <w:b w:val="0"/>
          <w:bCs w:val="0"/>
          <w:color w:val="000000"/>
          <w:sz w:val="32"/>
          <w:szCs w:val="32"/>
          <w:u w:val="none"/>
        </w:rPr>
        <w:t>.</w:t>
      </w:r>
      <w:r>
        <w:rPr>
          <w:rFonts w:hint="eastAsia" w:ascii="仿宋_GB2312" w:hAnsi="仿宋_GB2312" w:eastAsia="仿宋_GB2312" w:cs="仿宋_GB2312"/>
          <w:b w:val="0"/>
          <w:bCs w:val="0"/>
          <w:color w:val="000000"/>
          <w:sz w:val="32"/>
          <w:szCs w:val="32"/>
          <w:u w:val="none"/>
          <w:lang w:val="en-US" w:eastAsia="zh-CN"/>
        </w:rPr>
        <w:t>1</w:t>
      </w:r>
      <w:r>
        <w:rPr>
          <w:rFonts w:hint="eastAsia" w:ascii="仿宋_GB2312" w:hAnsi="仿宋_GB2312" w:eastAsia="仿宋_GB2312" w:cs="仿宋_GB2312"/>
          <w:b w:val="0"/>
          <w:bCs w:val="0"/>
          <w:color w:val="000000"/>
          <w:sz w:val="32"/>
          <w:szCs w:val="32"/>
          <w:u w:val="none"/>
        </w:rPr>
        <w:t xml:space="preserve"> 《工伤保险条例》《工伤认定办法》</w:t>
      </w:r>
      <w:r>
        <w:rPr>
          <w:rFonts w:hint="eastAsia" w:ascii="仿宋_GB2312" w:hAnsi="仿宋_GB2312" w:eastAsia="仿宋_GB2312" w:cs="仿宋_GB2312"/>
          <w:b w:val="0"/>
          <w:bCs w:val="0"/>
          <w:color w:val="000000"/>
          <w:sz w:val="32"/>
          <w:szCs w:val="32"/>
          <w:u w:val="none"/>
          <w:lang w:eastAsia="zh-CN"/>
        </w:rPr>
        <w:t>。</w:t>
      </w:r>
    </w:p>
    <w:p>
      <w:pPr>
        <w:spacing w:line="540" w:lineRule="exact"/>
        <w:ind w:firstLine="640" w:firstLineChars="200"/>
        <w:rPr>
          <w:rFonts w:hint="eastAsia" w:ascii="仿宋_GB2312" w:hAnsi="仿宋_GB2312" w:eastAsia="仿宋_GB2312" w:cs="仿宋_GB2312"/>
          <w:b w:val="0"/>
          <w:bCs w:val="0"/>
          <w:color w:val="000000"/>
          <w:sz w:val="32"/>
          <w:szCs w:val="32"/>
          <w:u w:val="none"/>
          <w:lang w:eastAsia="zh-CN"/>
        </w:rPr>
      </w:pPr>
      <w:r>
        <w:rPr>
          <w:rFonts w:hint="eastAsia" w:ascii="仿宋_GB2312" w:hAnsi="仿宋_GB2312" w:eastAsia="仿宋_GB2312" w:cs="仿宋_GB2312"/>
          <w:b w:val="0"/>
          <w:bCs w:val="0"/>
          <w:color w:val="000000"/>
          <w:sz w:val="32"/>
          <w:szCs w:val="32"/>
          <w:u w:val="none"/>
        </w:rPr>
        <w:t>2.</w:t>
      </w:r>
      <w:r>
        <w:rPr>
          <w:rFonts w:hint="eastAsia" w:ascii="仿宋_GB2312" w:hAnsi="仿宋_GB2312" w:eastAsia="仿宋_GB2312" w:cs="仿宋_GB2312"/>
          <w:b w:val="0"/>
          <w:bCs w:val="0"/>
          <w:color w:val="000000"/>
          <w:sz w:val="32"/>
          <w:szCs w:val="32"/>
          <w:u w:val="none"/>
          <w:lang w:val="en-US" w:eastAsia="zh-CN"/>
        </w:rPr>
        <w:t>9</w:t>
      </w:r>
      <w:r>
        <w:rPr>
          <w:rFonts w:hint="eastAsia" w:ascii="仿宋_GB2312" w:hAnsi="仿宋_GB2312" w:eastAsia="仿宋_GB2312" w:cs="仿宋_GB2312"/>
          <w:b w:val="0"/>
          <w:bCs w:val="0"/>
          <w:color w:val="000000"/>
          <w:sz w:val="32"/>
          <w:szCs w:val="32"/>
          <w:u w:val="none"/>
        </w:rPr>
        <w:t>.2 《</w:t>
      </w:r>
      <w:r>
        <w:rPr>
          <w:rFonts w:hint="eastAsia" w:ascii="仿宋_GB2312" w:hAnsi="仿宋_GB2312" w:eastAsia="仿宋_GB2312" w:cs="仿宋_GB2312"/>
          <w:b w:val="0"/>
          <w:bCs w:val="0"/>
          <w:color w:val="000000"/>
          <w:sz w:val="32"/>
          <w:szCs w:val="32"/>
          <w:u w:val="none"/>
          <w:lang w:eastAsia="zh-CN"/>
        </w:rPr>
        <w:t>福建省</w:t>
      </w:r>
      <w:r>
        <w:rPr>
          <w:rFonts w:hint="eastAsia" w:ascii="仿宋_GB2312" w:hAnsi="仿宋_GB2312" w:eastAsia="仿宋_GB2312" w:cs="仿宋_GB2312"/>
          <w:b w:val="0"/>
          <w:bCs w:val="0"/>
          <w:color w:val="000000"/>
          <w:sz w:val="32"/>
          <w:szCs w:val="32"/>
          <w:u w:val="none"/>
        </w:rPr>
        <w:t>工伤预防五年行动计划</w:t>
      </w:r>
      <w:r>
        <w:rPr>
          <w:rFonts w:hint="eastAsia" w:ascii="仿宋_GB2312" w:hAnsi="仿宋_GB2312" w:eastAsia="仿宋_GB2312" w:cs="仿宋_GB2312"/>
          <w:b w:val="0"/>
          <w:bCs w:val="0"/>
          <w:color w:val="000000"/>
          <w:sz w:val="32"/>
          <w:szCs w:val="32"/>
          <w:u w:val="none"/>
          <w:lang w:eastAsia="zh-CN"/>
        </w:rPr>
        <w:t>（</w:t>
      </w:r>
      <w:r>
        <w:rPr>
          <w:rFonts w:hint="eastAsia" w:ascii="仿宋_GB2312" w:hAnsi="仿宋_GB2312" w:eastAsia="仿宋_GB2312" w:cs="仿宋_GB2312"/>
          <w:b w:val="0"/>
          <w:bCs w:val="0"/>
          <w:color w:val="000000"/>
          <w:sz w:val="32"/>
          <w:szCs w:val="32"/>
          <w:u w:val="none"/>
          <w:lang w:val="en-US" w:eastAsia="zh-CN"/>
        </w:rPr>
        <w:t>2021-2025年</w:t>
      </w:r>
      <w:r>
        <w:rPr>
          <w:rFonts w:hint="eastAsia" w:ascii="仿宋_GB2312" w:hAnsi="仿宋_GB2312" w:eastAsia="仿宋_GB2312" w:cs="仿宋_GB2312"/>
          <w:b w:val="0"/>
          <w:bCs w:val="0"/>
          <w:color w:val="000000"/>
          <w:sz w:val="32"/>
          <w:szCs w:val="32"/>
          <w:u w:val="none"/>
          <w:lang w:eastAsia="zh-CN"/>
        </w:rPr>
        <w:t>）实施方案</w:t>
      </w:r>
      <w:r>
        <w:rPr>
          <w:rFonts w:hint="eastAsia" w:ascii="仿宋_GB2312" w:hAnsi="仿宋_GB2312" w:eastAsia="仿宋_GB2312" w:cs="仿宋_GB2312"/>
          <w:b w:val="0"/>
          <w:bCs w:val="0"/>
          <w:color w:val="000000"/>
          <w:sz w:val="32"/>
          <w:szCs w:val="32"/>
          <w:u w:val="none"/>
        </w:rPr>
        <w:t>》对工伤预防的要求</w:t>
      </w:r>
      <w:r>
        <w:rPr>
          <w:rFonts w:hint="eastAsia" w:ascii="仿宋_GB2312" w:hAnsi="仿宋_GB2312" w:eastAsia="仿宋_GB2312" w:cs="仿宋_GB2312"/>
          <w:b w:val="0"/>
          <w:bCs w:val="0"/>
          <w:color w:val="000000"/>
          <w:sz w:val="32"/>
          <w:szCs w:val="32"/>
          <w:u w:val="none"/>
          <w:lang w:eastAsia="zh-CN"/>
        </w:rPr>
        <w:t>。</w:t>
      </w:r>
    </w:p>
    <w:p>
      <w:pPr>
        <w:spacing w:line="54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3 培训学时安排</w:t>
      </w:r>
    </w:p>
    <w:p>
      <w:pPr>
        <w:spacing w:line="54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根据企业特点、培训人员、培训内容、工伤预防费等情况，科学确定</w:t>
      </w:r>
      <w:r>
        <w:rPr>
          <w:rFonts w:hint="eastAsia" w:ascii="仿宋_GB2312" w:hAnsi="仿宋_GB2312" w:eastAsia="仿宋_GB2312" w:cs="仿宋_GB2312"/>
          <w:color w:val="000000"/>
          <w:sz w:val="32"/>
          <w:szCs w:val="32"/>
          <w:lang w:eastAsia="zh-CN"/>
        </w:rPr>
        <w:t>机械制造重点</w:t>
      </w:r>
      <w:r>
        <w:rPr>
          <w:rFonts w:ascii="仿宋_GB2312" w:hAnsi="仿宋_GB2312" w:eastAsia="仿宋_GB2312" w:cs="仿宋_GB2312"/>
          <w:color w:val="000000"/>
          <w:sz w:val="32"/>
          <w:szCs w:val="32"/>
        </w:rPr>
        <w:t>企业安全生产分管负责人培训时长和线上线下分布，可参考下表设置内容模块和具体课程。</w:t>
      </w:r>
    </w:p>
    <w:tbl>
      <w:tblPr>
        <w:tblStyle w:val="8"/>
        <w:tblW w:w="8522"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5656"/>
        <w:gridCol w:w="1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vAlign w:val="center"/>
          </w:tcPr>
          <w:p>
            <w:pPr>
              <w:spacing w:line="540" w:lineRule="exact"/>
              <w:jc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序号</w:t>
            </w:r>
          </w:p>
        </w:tc>
        <w:tc>
          <w:tcPr>
            <w:tcW w:w="5656" w:type="dxa"/>
            <w:vAlign w:val="center"/>
          </w:tcPr>
          <w:p>
            <w:pPr>
              <w:spacing w:line="540" w:lineRule="exact"/>
              <w:jc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培训内容</w:t>
            </w:r>
          </w:p>
        </w:tc>
        <w:tc>
          <w:tcPr>
            <w:tcW w:w="1915" w:type="dxa"/>
            <w:vAlign w:val="center"/>
          </w:tcPr>
          <w:p>
            <w:pPr>
              <w:spacing w:line="540" w:lineRule="exact"/>
              <w:jc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学时（小时）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vAlign w:val="center"/>
          </w:tcPr>
          <w:p>
            <w:pPr>
              <w:spacing w:line="5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p>
        </w:tc>
        <w:tc>
          <w:tcPr>
            <w:tcW w:w="5656" w:type="dxa"/>
            <w:vAlign w:val="center"/>
          </w:tcPr>
          <w:p>
            <w:pPr>
              <w:pStyle w:val="10"/>
              <w:spacing w:before="0" w:line="540" w:lineRule="exact"/>
              <w:jc w:val="left"/>
              <w:rPr>
                <w:rFonts w:hint="eastAsia"/>
                <w:color w:val="000000"/>
                <w:sz w:val="28"/>
                <w:szCs w:val="28"/>
              </w:rPr>
            </w:pPr>
            <w:r>
              <w:rPr>
                <w:rFonts w:hint="eastAsia"/>
                <w:sz w:val="28"/>
                <w:szCs w:val="28"/>
              </w:rPr>
              <w:t>安全生产相关法律法规及政策</w:t>
            </w:r>
          </w:p>
        </w:tc>
        <w:tc>
          <w:tcPr>
            <w:tcW w:w="1915" w:type="dxa"/>
            <w:vAlign w:val="top"/>
          </w:tcPr>
          <w:p>
            <w:pPr>
              <w:pStyle w:val="10"/>
              <w:spacing w:before="0" w:line="540" w:lineRule="exact"/>
              <w:ind w:left="8"/>
              <w:rPr>
                <w:rFonts w:hint="eastAsia"/>
                <w:color w:val="000000"/>
                <w:sz w:val="28"/>
                <w:szCs w:val="28"/>
              </w:rPr>
            </w:pPr>
            <w:r>
              <w:rPr>
                <w:rFonts w:hint="eastAsia"/>
                <w:sz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vAlign w:val="center"/>
          </w:tcPr>
          <w:p>
            <w:pPr>
              <w:spacing w:line="5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p>
        </w:tc>
        <w:tc>
          <w:tcPr>
            <w:tcW w:w="5656" w:type="dxa"/>
            <w:vAlign w:val="center"/>
          </w:tcPr>
          <w:p>
            <w:pPr>
              <w:pStyle w:val="10"/>
              <w:spacing w:before="0" w:line="540" w:lineRule="exact"/>
              <w:jc w:val="left"/>
              <w:rPr>
                <w:rFonts w:hint="eastAsia"/>
                <w:color w:val="000000"/>
                <w:sz w:val="28"/>
                <w:szCs w:val="28"/>
              </w:rPr>
            </w:pPr>
            <w:r>
              <w:rPr>
                <w:rFonts w:hint="eastAsia"/>
                <w:sz w:val="28"/>
                <w:szCs w:val="28"/>
              </w:rPr>
              <w:t>安全领导力</w:t>
            </w:r>
          </w:p>
        </w:tc>
        <w:tc>
          <w:tcPr>
            <w:tcW w:w="1915" w:type="dxa"/>
            <w:vAlign w:val="top"/>
          </w:tcPr>
          <w:p>
            <w:pPr>
              <w:pStyle w:val="10"/>
              <w:spacing w:before="0" w:line="540" w:lineRule="exact"/>
              <w:ind w:left="226" w:right="216"/>
              <w:rPr>
                <w:rFonts w:hint="eastAsia"/>
                <w:color w:val="000000"/>
                <w:sz w:val="28"/>
                <w:szCs w:val="28"/>
              </w:rPr>
            </w:pPr>
            <w:r>
              <w:rPr>
                <w:rFonts w:hint="eastAsia"/>
                <w:sz w:val="28"/>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vAlign w:val="center"/>
          </w:tcPr>
          <w:p>
            <w:pPr>
              <w:spacing w:line="5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w:t>
            </w:r>
          </w:p>
        </w:tc>
        <w:tc>
          <w:tcPr>
            <w:tcW w:w="5656" w:type="dxa"/>
            <w:vAlign w:val="center"/>
          </w:tcPr>
          <w:p>
            <w:pPr>
              <w:pStyle w:val="10"/>
              <w:spacing w:before="0" w:line="540" w:lineRule="exact"/>
              <w:jc w:val="left"/>
              <w:rPr>
                <w:rFonts w:hint="eastAsia"/>
                <w:color w:val="000000"/>
                <w:sz w:val="28"/>
                <w:szCs w:val="28"/>
              </w:rPr>
            </w:pPr>
            <w:r>
              <w:rPr>
                <w:rFonts w:hint="eastAsia"/>
                <w:sz w:val="28"/>
                <w:szCs w:val="28"/>
              </w:rPr>
              <w:t>重大风险管控</w:t>
            </w:r>
          </w:p>
        </w:tc>
        <w:tc>
          <w:tcPr>
            <w:tcW w:w="1915" w:type="dxa"/>
            <w:vAlign w:val="top"/>
          </w:tcPr>
          <w:p>
            <w:pPr>
              <w:pStyle w:val="10"/>
              <w:spacing w:before="0" w:line="540" w:lineRule="exact"/>
              <w:ind w:left="8"/>
              <w:rPr>
                <w:rFonts w:hint="eastAsia"/>
                <w:color w:val="000000"/>
                <w:sz w:val="28"/>
                <w:szCs w:val="28"/>
              </w:rPr>
            </w:pPr>
            <w:r>
              <w:rPr>
                <w:rFonts w:hint="eastAsia"/>
                <w:sz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vAlign w:val="center"/>
          </w:tcPr>
          <w:p>
            <w:pPr>
              <w:spacing w:line="5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w:t>
            </w:r>
          </w:p>
        </w:tc>
        <w:tc>
          <w:tcPr>
            <w:tcW w:w="5656" w:type="dxa"/>
            <w:vAlign w:val="center"/>
          </w:tcPr>
          <w:p>
            <w:pPr>
              <w:pStyle w:val="10"/>
              <w:spacing w:before="0" w:line="540" w:lineRule="exact"/>
              <w:jc w:val="left"/>
              <w:rPr>
                <w:rFonts w:hint="eastAsia"/>
                <w:color w:val="000000"/>
                <w:sz w:val="28"/>
                <w:szCs w:val="28"/>
              </w:rPr>
            </w:pPr>
            <w:r>
              <w:rPr>
                <w:rFonts w:hint="eastAsia"/>
                <w:sz w:val="28"/>
                <w:szCs w:val="28"/>
              </w:rPr>
              <w:t>职业危害及预防</w:t>
            </w:r>
          </w:p>
        </w:tc>
        <w:tc>
          <w:tcPr>
            <w:tcW w:w="1915" w:type="dxa"/>
            <w:vAlign w:val="top"/>
          </w:tcPr>
          <w:p>
            <w:pPr>
              <w:pStyle w:val="10"/>
              <w:spacing w:before="0" w:line="540" w:lineRule="exact"/>
              <w:ind w:left="8"/>
              <w:rPr>
                <w:rFonts w:hint="eastAsia"/>
                <w:color w:val="000000"/>
                <w:sz w:val="28"/>
                <w:szCs w:val="28"/>
              </w:rPr>
            </w:pPr>
            <w:r>
              <w:rPr>
                <w:rFonts w:hint="eastAsia"/>
                <w:sz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vAlign w:val="center"/>
          </w:tcPr>
          <w:p>
            <w:pPr>
              <w:spacing w:line="5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w:t>
            </w:r>
          </w:p>
        </w:tc>
        <w:tc>
          <w:tcPr>
            <w:tcW w:w="5656" w:type="dxa"/>
            <w:vAlign w:val="center"/>
          </w:tcPr>
          <w:p>
            <w:pPr>
              <w:pStyle w:val="10"/>
              <w:spacing w:before="0" w:line="540" w:lineRule="exact"/>
              <w:jc w:val="left"/>
              <w:rPr>
                <w:rFonts w:hint="eastAsia"/>
                <w:color w:val="000000"/>
                <w:sz w:val="28"/>
                <w:szCs w:val="28"/>
              </w:rPr>
            </w:pPr>
            <w:r>
              <w:rPr>
                <w:rFonts w:hint="eastAsia"/>
                <w:sz w:val="28"/>
                <w:szCs w:val="28"/>
              </w:rPr>
              <w:t>事故、事件管理</w:t>
            </w:r>
          </w:p>
        </w:tc>
        <w:tc>
          <w:tcPr>
            <w:tcW w:w="1915" w:type="dxa"/>
            <w:vAlign w:val="top"/>
          </w:tcPr>
          <w:p>
            <w:pPr>
              <w:pStyle w:val="10"/>
              <w:spacing w:before="0" w:line="540" w:lineRule="exact"/>
              <w:ind w:left="8"/>
              <w:rPr>
                <w:rFonts w:hint="eastAsia"/>
                <w:color w:val="000000"/>
                <w:sz w:val="28"/>
                <w:szCs w:val="28"/>
              </w:rPr>
            </w:pPr>
            <w:r>
              <w:rPr>
                <w:rFonts w:hint="eastAsia"/>
                <w:sz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vAlign w:val="center"/>
          </w:tcPr>
          <w:p>
            <w:pPr>
              <w:spacing w:line="5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w:t>
            </w:r>
          </w:p>
        </w:tc>
        <w:tc>
          <w:tcPr>
            <w:tcW w:w="5656" w:type="dxa"/>
            <w:vAlign w:val="center"/>
          </w:tcPr>
          <w:p>
            <w:pPr>
              <w:pStyle w:val="10"/>
              <w:spacing w:before="0" w:line="540" w:lineRule="exact"/>
              <w:jc w:val="left"/>
              <w:rPr>
                <w:rFonts w:hint="eastAsia"/>
                <w:color w:val="000000"/>
                <w:sz w:val="28"/>
                <w:szCs w:val="28"/>
              </w:rPr>
            </w:pPr>
            <w:r>
              <w:rPr>
                <w:rFonts w:hint="eastAsia"/>
                <w:sz w:val="28"/>
                <w:szCs w:val="28"/>
              </w:rPr>
              <w:t>应急管理</w:t>
            </w:r>
          </w:p>
        </w:tc>
        <w:tc>
          <w:tcPr>
            <w:tcW w:w="1915" w:type="dxa"/>
            <w:vAlign w:val="top"/>
          </w:tcPr>
          <w:p>
            <w:pPr>
              <w:pStyle w:val="10"/>
              <w:spacing w:before="0" w:line="540" w:lineRule="exact"/>
              <w:ind w:left="8"/>
              <w:rPr>
                <w:rFonts w:hint="eastAsia"/>
                <w:color w:val="000000"/>
                <w:sz w:val="28"/>
                <w:szCs w:val="28"/>
              </w:rPr>
            </w:pPr>
            <w:r>
              <w:rPr>
                <w:rFonts w:hint="eastAsia"/>
                <w:sz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vAlign w:val="center"/>
          </w:tcPr>
          <w:p>
            <w:pPr>
              <w:spacing w:line="5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w:t>
            </w:r>
          </w:p>
        </w:tc>
        <w:tc>
          <w:tcPr>
            <w:tcW w:w="5656" w:type="dxa"/>
            <w:vAlign w:val="center"/>
          </w:tcPr>
          <w:p>
            <w:pPr>
              <w:pStyle w:val="10"/>
              <w:spacing w:before="0" w:line="540" w:lineRule="exact"/>
              <w:jc w:val="left"/>
              <w:rPr>
                <w:rFonts w:hint="eastAsia"/>
                <w:color w:val="000000"/>
                <w:sz w:val="28"/>
                <w:szCs w:val="28"/>
              </w:rPr>
            </w:pPr>
            <w:r>
              <w:rPr>
                <w:rFonts w:hint="eastAsia"/>
                <w:sz w:val="28"/>
                <w:szCs w:val="28"/>
                <w:lang w:eastAsia="zh-CN"/>
              </w:rPr>
              <w:t>机械制造企业</w:t>
            </w:r>
            <w:r>
              <w:rPr>
                <w:rFonts w:hint="eastAsia"/>
                <w:sz w:val="28"/>
                <w:szCs w:val="28"/>
              </w:rPr>
              <w:t>工伤事故形势及典型事故案例</w:t>
            </w:r>
          </w:p>
        </w:tc>
        <w:tc>
          <w:tcPr>
            <w:tcW w:w="1915" w:type="dxa"/>
            <w:vAlign w:val="top"/>
          </w:tcPr>
          <w:p>
            <w:pPr>
              <w:pStyle w:val="10"/>
              <w:spacing w:before="0" w:line="540" w:lineRule="exact"/>
              <w:ind w:left="8"/>
              <w:rPr>
                <w:rFonts w:hint="eastAsia"/>
                <w:color w:val="000000"/>
                <w:sz w:val="28"/>
                <w:szCs w:val="28"/>
              </w:rPr>
            </w:pPr>
            <w:r>
              <w:rPr>
                <w:rFonts w:hint="eastAsia"/>
                <w:sz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vAlign w:val="center"/>
          </w:tcPr>
          <w:p>
            <w:pPr>
              <w:spacing w:line="5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w:t>
            </w:r>
          </w:p>
        </w:tc>
        <w:tc>
          <w:tcPr>
            <w:tcW w:w="5656" w:type="dxa"/>
            <w:vAlign w:val="center"/>
          </w:tcPr>
          <w:p>
            <w:pPr>
              <w:pStyle w:val="10"/>
              <w:spacing w:before="0" w:line="540" w:lineRule="exact"/>
              <w:jc w:val="left"/>
              <w:rPr>
                <w:rFonts w:hint="eastAsia"/>
                <w:color w:val="000000"/>
                <w:sz w:val="28"/>
                <w:szCs w:val="28"/>
              </w:rPr>
            </w:pPr>
            <w:r>
              <w:rPr>
                <w:rFonts w:hint="eastAsia"/>
                <w:sz w:val="28"/>
                <w:szCs w:val="28"/>
              </w:rPr>
              <w:t>国内外有关先进管理理论和方法</w:t>
            </w:r>
          </w:p>
        </w:tc>
        <w:tc>
          <w:tcPr>
            <w:tcW w:w="1915" w:type="dxa"/>
            <w:vAlign w:val="top"/>
          </w:tcPr>
          <w:p>
            <w:pPr>
              <w:pStyle w:val="10"/>
              <w:spacing w:before="0" w:line="540" w:lineRule="exact"/>
              <w:ind w:left="8"/>
              <w:rPr>
                <w:rFonts w:hint="eastAsia"/>
                <w:color w:val="000000"/>
                <w:sz w:val="28"/>
                <w:szCs w:val="28"/>
              </w:rPr>
            </w:pPr>
            <w:r>
              <w:rPr>
                <w:rFonts w:hint="eastAsia"/>
                <w:sz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vAlign w:val="center"/>
          </w:tcPr>
          <w:p>
            <w:pPr>
              <w:spacing w:line="5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9</w:t>
            </w:r>
          </w:p>
        </w:tc>
        <w:tc>
          <w:tcPr>
            <w:tcW w:w="5656" w:type="dxa"/>
            <w:vAlign w:val="center"/>
          </w:tcPr>
          <w:p>
            <w:pPr>
              <w:pStyle w:val="10"/>
              <w:spacing w:before="0" w:line="540" w:lineRule="exact"/>
              <w:jc w:val="left"/>
              <w:rPr>
                <w:rFonts w:hint="eastAsia"/>
                <w:color w:val="000000"/>
                <w:sz w:val="28"/>
                <w:szCs w:val="28"/>
              </w:rPr>
            </w:pPr>
            <w:r>
              <w:rPr>
                <w:rFonts w:hint="eastAsia"/>
                <w:sz w:val="28"/>
                <w:szCs w:val="28"/>
              </w:rPr>
              <w:t>工伤保险和工伤预防政策的相关内容</w:t>
            </w:r>
          </w:p>
        </w:tc>
        <w:tc>
          <w:tcPr>
            <w:tcW w:w="1915" w:type="dxa"/>
            <w:vAlign w:val="top"/>
          </w:tcPr>
          <w:p>
            <w:pPr>
              <w:pStyle w:val="10"/>
              <w:spacing w:before="0" w:line="540" w:lineRule="exact"/>
              <w:ind w:left="8"/>
              <w:rPr>
                <w:rFonts w:hint="eastAsia"/>
                <w:color w:val="000000"/>
                <w:sz w:val="28"/>
                <w:szCs w:val="28"/>
              </w:rPr>
            </w:pPr>
            <w:r>
              <w:rPr>
                <w:rFonts w:hint="eastAsia"/>
                <w:sz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7" w:type="dxa"/>
            <w:gridSpan w:val="2"/>
            <w:vAlign w:val="center"/>
          </w:tcPr>
          <w:p>
            <w:pPr>
              <w:spacing w:line="5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合计</w:t>
            </w:r>
          </w:p>
        </w:tc>
        <w:tc>
          <w:tcPr>
            <w:tcW w:w="1915" w:type="dxa"/>
            <w:vAlign w:val="top"/>
          </w:tcPr>
          <w:p>
            <w:pPr>
              <w:pStyle w:val="10"/>
              <w:spacing w:before="0" w:line="540" w:lineRule="exact"/>
              <w:ind w:left="226" w:right="216"/>
              <w:rPr>
                <w:rFonts w:hint="eastAsia"/>
                <w:color w:val="000000"/>
                <w:sz w:val="28"/>
                <w:szCs w:val="28"/>
              </w:rPr>
            </w:pPr>
            <w:r>
              <w:rPr>
                <w:rFonts w:hint="eastAsia"/>
                <w:sz w:val="28"/>
              </w:rPr>
              <w:t>48</w:t>
            </w:r>
          </w:p>
        </w:tc>
      </w:tr>
    </w:tbl>
    <w:p>
      <w:pPr>
        <w:spacing w:line="54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4 考核要点</w:t>
      </w:r>
    </w:p>
    <w:p>
      <w:pPr>
        <w:spacing w:line="54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4.1</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熟悉习近平总书记关于安全生产的重要论述，了解国家</w:t>
      </w:r>
      <w:r>
        <w:rPr>
          <w:rFonts w:hint="eastAsia" w:ascii="仿宋_GB2312" w:hAnsi="仿宋_GB2312" w:eastAsia="仿宋_GB2312" w:cs="仿宋_GB2312"/>
          <w:color w:val="000000"/>
          <w:sz w:val="32"/>
          <w:szCs w:val="32"/>
          <w:lang w:eastAsia="zh-CN"/>
        </w:rPr>
        <w:t>关于</w:t>
      </w:r>
      <w:r>
        <w:rPr>
          <w:rFonts w:ascii="仿宋_GB2312" w:hAnsi="仿宋_GB2312" w:eastAsia="仿宋_GB2312" w:cs="仿宋_GB2312"/>
          <w:color w:val="000000"/>
          <w:sz w:val="32"/>
          <w:szCs w:val="32"/>
        </w:rPr>
        <w:t>安全生产</w:t>
      </w:r>
      <w:r>
        <w:rPr>
          <w:rFonts w:hint="eastAsia" w:ascii="仿宋_GB2312" w:hAnsi="仿宋_GB2312" w:eastAsia="仿宋_GB2312" w:cs="仿宋_GB2312"/>
          <w:color w:val="000000"/>
          <w:sz w:val="32"/>
          <w:szCs w:val="32"/>
          <w:lang w:eastAsia="zh-CN"/>
        </w:rPr>
        <w:t>的</w:t>
      </w:r>
      <w:r>
        <w:rPr>
          <w:rFonts w:ascii="仿宋_GB2312" w:hAnsi="仿宋_GB2312" w:eastAsia="仿宋_GB2312" w:cs="仿宋_GB2312"/>
          <w:color w:val="000000"/>
          <w:sz w:val="32"/>
          <w:szCs w:val="32"/>
        </w:rPr>
        <w:t>方针政策，熟悉《安全生产法》《刑法》对企业安全生产的要求，了解其他有关法律对企业安全生产的要求。</w:t>
      </w:r>
    </w:p>
    <w:p>
      <w:pPr>
        <w:spacing w:line="54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4.2</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熟悉《</w:t>
      </w:r>
      <w:r>
        <w:rPr>
          <w:rFonts w:hint="eastAsia" w:ascii="仿宋_GB2312" w:hAnsi="仿宋_GB2312" w:eastAsia="仿宋_GB2312" w:cs="仿宋_GB2312"/>
          <w:color w:val="000000"/>
          <w:sz w:val="32"/>
          <w:szCs w:val="32"/>
          <w:lang w:eastAsia="zh-CN"/>
        </w:rPr>
        <w:t>工贸行业重大事故隐患判定标准</w:t>
      </w:r>
      <w:r>
        <w:rPr>
          <w:rFonts w:ascii="仿宋_GB2312" w:hAnsi="仿宋_GB2312" w:eastAsia="仿宋_GB2312" w:cs="仿宋_GB2312"/>
          <w:color w:val="000000"/>
          <w:sz w:val="32"/>
          <w:szCs w:val="32"/>
        </w:rPr>
        <w:t>》等法规、部门规章和规范性文件对企业安全生产的要求，了解</w:t>
      </w:r>
      <w:r>
        <w:rPr>
          <w:rFonts w:hint="eastAsia" w:ascii="仿宋_GB2312" w:hAnsi="仿宋_GB2312" w:eastAsia="仿宋_GB2312" w:cs="仿宋_GB2312"/>
          <w:color w:val="000000"/>
          <w:sz w:val="32"/>
          <w:szCs w:val="32"/>
          <w:lang w:eastAsia="zh-CN"/>
        </w:rPr>
        <w:t>《</w:t>
      </w:r>
      <w:r>
        <w:rPr>
          <w:rFonts w:ascii="仿宋_GB2312" w:hAnsi="仿宋_GB2312" w:eastAsia="仿宋_GB2312" w:cs="仿宋_GB2312"/>
          <w:color w:val="000000"/>
          <w:sz w:val="32"/>
          <w:szCs w:val="32"/>
        </w:rPr>
        <w:t>社会保险法</w:t>
      </w:r>
      <w:r>
        <w:rPr>
          <w:rFonts w:hint="eastAsia" w:ascii="仿宋_GB2312" w:hAnsi="仿宋_GB2312" w:eastAsia="仿宋_GB2312" w:cs="仿宋_GB2312"/>
          <w:color w:val="000000"/>
          <w:sz w:val="32"/>
          <w:szCs w:val="32"/>
          <w:lang w:eastAsia="zh-CN"/>
        </w:rPr>
        <w:t>》</w:t>
      </w:r>
      <w:r>
        <w:rPr>
          <w:rFonts w:ascii="仿宋_GB2312" w:hAnsi="仿宋_GB2312" w:eastAsia="仿宋_GB2312" w:cs="仿宋_GB2312"/>
          <w:color w:val="000000"/>
          <w:sz w:val="32"/>
          <w:szCs w:val="32"/>
        </w:rPr>
        <w:t>《工伤保险条例》等政策法规以及工伤预防的有关要求。</w:t>
      </w:r>
    </w:p>
    <w:p>
      <w:pPr>
        <w:spacing w:line="54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4.3</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掌握安全生产分管负责人</w:t>
      </w:r>
      <w:r>
        <w:rPr>
          <w:rFonts w:hint="eastAsia" w:ascii="仿宋_GB2312" w:hAnsi="仿宋_GB2312" w:eastAsia="仿宋_GB2312" w:cs="仿宋_GB2312"/>
          <w:color w:val="000000"/>
          <w:sz w:val="32"/>
          <w:szCs w:val="32"/>
          <w:lang w:eastAsia="zh-CN"/>
        </w:rPr>
        <w:t>安全生产职责及法律责任</w:t>
      </w:r>
      <w:r>
        <w:rPr>
          <w:rFonts w:ascii="仿宋_GB2312" w:hAnsi="仿宋_GB2312" w:eastAsia="仿宋_GB2312" w:cs="仿宋_GB2312"/>
          <w:color w:val="000000"/>
          <w:sz w:val="32"/>
          <w:szCs w:val="32"/>
        </w:rPr>
        <w:t>；熟悉安全领导力的基本要素；掌握企业全员安全生产责任制建设要求。</w:t>
      </w:r>
    </w:p>
    <w:p>
      <w:pPr>
        <w:spacing w:line="54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4.4</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掌握安全生产管理机构、专职安全生产管理人员、注册安全工程师等配备要求，掌握保证安全生产投入的有效实施的有关规定。</w:t>
      </w:r>
    </w:p>
    <w:p>
      <w:pPr>
        <w:spacing w:line="54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4.5</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熟悉安全生产标准化等管理体系的建设及运行要求。</w:t>
      </w:r>
    </w:p>
    <w:p>
      <w:pPr>
        <w:spacing w:line="54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4.6</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熟悉企业安全文化建设及运行要求。</w:t>
      </w:r>
    </w:p>
    <w:p>
      <w:pPr>
        <w:spacing w:line="54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4.7</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掌握本单位安全生产规章制度、操作规程组织制定并实施的要求。</w:t>
      </w:r>
    </w:p>
    <w:p>
      <w:pPr>
        <w:spacing w:line="54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4.8</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熟悉安全生产教育和培训的要求；了解现代教育培训基本方法；了解企业安全培训空间建设与应用的基本要求。</w:t>
      </w:r>
    </w:p>
    <w:p>
      <w:pPr>
        <w:spacing w:line="54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4.9</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掌握安全风险分级管控和隐患排查治理双重预防工作机制的建立与实施要求。</w:t>
      </w:r>
    </w:p>
    <w:p>
      <w:pPr>
        <w:spacing w:line="540" w:lineRule="exact"/>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4.10 </w:t>
      </w:r>
      <w:r>
        <w:rPr>
          <w:rFonts w:ascii="仿宋_GB2312" w:hAnsi="仿宋_GB2312" w:eastAsia="仿宋_GB2312" w:cs="仿宋_GB2312"/>
          <w:color w:val="000000"/>
          <w:sz w:val="32"/>
          <w:szCs w:val="32"/>
        </w:rPr>
        <w:t>掌握试生产和开停车、承包商管理、变更管理的主要风险和管控措施。</w:t>
      </w:r>
    </w:p>
    <w:p>
      <w:pPr>
        <w:spacing w:line="54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4.11</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eastAsia="zh-CN"/>
        </w:rPr>
        <w:t>熟悉机械制造企业</w:t>
      </w:r>
      <w:r>
        <w:rPr>
          <w:rFonts w:hint="eastAsia" w:ascii="仿宋_GB2312" w:hAnsi="仿宋_GB2312" w:eastAsia="仿宋_GB2312" w:cs="仿宋_GB2312"/>
          <w:color w:val="000000"/>
          <w:sz w:val="32"/>
          <w:szCs w:val="32"/>
        </w:rPr>
        <w:t>危险作业安全生产技术</w:t>
      </w:r>
      <w:r>
        <w:rPr>
          <w:rFonts w:hint="eastAsia" w:ascii="仿宋_GB2312" w:hAnsi="仿宋_GB2312" w:eastAsia="仿宋_GB2312" w:cs="仿宋_GB2312"/>
          <w:color w:val="000000"/>
          <w:sz w:val="32"/>
          <w:szCs w:val="32"/>
          <w:lang w:eastAsia="zh-CN"/>
        </w:rPr>
        <w:t>的</w:t>
      </w:r>
      <w:r>
        <w:rPr>
          <w:rFonts w:hint="eastAsia" w:ascii="仿宋_GB2312" w:hAnsi="仿宋_GB2312" w:eastAsia="仿宋_GB2312" w:cs="仿宋_GB2312"/>
          <w:color w:val="000000"/>
          <w:sz w:val="32"/>
          <w:szCs w:val="32"/>
        </w:rPr>
        <w:t>安全防护措施及管理要求</w:t>
      </w:r>
      <w:r>
        <w:rPr>
          <w:rFonts w:hint="eastAsia" w:ascii="仿宋_GB2312" w:hAnsi="仿宋_GB2312" w:eastAsia="仿宋_GB2312" w:cs="仿宋_GB2312"/>
          <w:color w:val="000000"/>
          <w:sz w:val="32"/>
          <w:szCs w:val="32"/>
          <w:lang w:eastAsia="zh-CN"/>
        </w:rPr>
        <w:t>，以及</w:t>
      </w:r>
      <w:r>
        <w:rPr>
          <w:rFonts w:hint="eastAsia" w:ascii="仿宋_GB2312" w:hAnsi="仿宋_GB2312" w:eastAsia="仿宋_GB2312" w:cs="仿宋_GB2312"/>
          <w:color w:val="000000"/>
          <w:sz w:val="32"/>
          <w:szCs w:val="32"/>
        </w:rPr>
        <w:t>危险化学品安全生产技术类别、应用场所、危险危害性及安全防护措施。</w:t>
      </w:r>
    </w:p>
    <w:p>
      <w:pPr>
        <w:spacing w:line="54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4.12</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了解</w:t>
      </w:r>
      <w:r>
        <w:rPr>
          <w:rFonts w:hint="eastAsia" w:ascii="仿宋_GB2312" w:hAnsi="仿宋_GB2312" w:eastAsia="仿宋_GB2312" w:cs="仿宋_GB2312"/>
          <w:color w:val="000000"/>
          <w:sz w:val="32"/>
          <w:szCs w:val="32"/>
          <w:lang w:val="en-US" w:eastAsia="zh-CN"/>
        </w:rPr>
        <w:t>职业危害、</w:t>
      </w:r>
      <w:r>
        <w:rPr>
          <w:rFonts w:ascii="仿宋_GB2312" w:hAnsi="仿宋_GB2312" w:eastAsia="仿宋_GB2312" w:cs="仿宋_GB2312"/>
          <w:color w:val="000000"/>
          <w:sz w:val="32"/>
          <w:szCs w:val="32"/>
        </w:rPr>
        <w:t>职业病</w:t>
      </w:r>
      <w:r>
        <w:rPr>
          <w:rFonts w:hint="eastAsia" w:ascii="仿宋_GB2312" w:hAnsi="仿宋_GB2312" w:eastAsia="仿宋_GB2312" w:cs="仿宋_GB2312"/>
          <w:color w:val="000000"/>
          <w:sz w:val="32"/>
          <w:szCs w:val="32"/>
          <w:lang w:eastAsia="zh-CN"/>
        </w:rPr>
        <w:t>基本概念及分类、</w:t>
      </w:r>
      <w:r>
        <w:rPr>
          <w:rFonts w:ascii="仿宋_GB2312" w:hAnsi="仿宋_GB2312" w:eastAsia="仿宋_GB2312" w:cs="仿宋_GB2312"/>
          <w:color w:val="000000"/>
          <w:sz w:val="32"/>
          <w:szCs w:val="32"/>
        </w:rPr>
        <w:t>危害因素及</w:t>
      </w:r>
      <w:r>
        <w:rPr>
          <w:rFonts w:hint="eastAsia" w:ascii="仿宋_GB2312" w:hAnsi="仿宋_GB2312" w:eastAsia="仿宋_GB2312" w:cs="仿宋_GB2312"/>
          <w:color w:val="000000"/>
          <w:sz w:val="32"/>
          <w:szCs w:val="32"/>
          <w:lang w:val="en-US" w:eastAsia="zh-CN"/>
        </w:rPr>
        <w:t>防治</w:t>
      </w:r>
      <w:r>
        <w:rPr>
          <w:rFonts w:hint="eastAsia" w:ascii="仿宋_GB2312" w:hAnsi="仿宋_GB2312" w:eastAsia="仿宋_GB2312" w:cs="仿宋_GB2312"/>
          <w:color w:val="000000"/>
          <w:sz w:val="32"/>
          <w:szCs w:val="32"/>
          <w:lang w:eastAsia="zh-CN"/>
        </w:rPr>
        <w:t>措施</w:t>
      </w:r>
      <w:r>
        <w:rPr>
          <w:rFonts w:ascii="仿宋_GB2312" w:hAnsi="仿宋_GB2312" w:eastAsia="仿宋_GB2312" w:cs="仿宋_GB2312"/>
          <w:color w:val="000000"/>
          <w:sz w:val="32"/>
          <w:szCs w:val="32"/>
        </w:rPr>
        <w:t>，熟悉个体防护装备的分类、选用和管理要求。</w:t>
      </w:r>
    </w:p>
    <w:p>
      <w:pPr>
        <w:spacing w:line="54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4.13</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掌握应急预案的编制、评审、备案、修订、演练及评估等要求。</w:t>
      </w:r>
    </w:p>
    <w:p>
      <w:pPr>
        <w:spacing w:line="54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4.14</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掌握应急体系建设及运行。</w:t>
      </w:r>
    </w:p>
    <w:p>
      <w:pPr>
        <w:spacing w:line="54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4.15</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掌握</w:t>
      </w:r>
      <w:r>
        <w:rPr>
          <w:rFonts w:hint="eastAsia" w:ascii="仿宋_GB2312" w:hAnsi="仿宋_GB2312" w:eastAsia="仿宋_GB2312" w:cs="仿宋_GB2312"/>
          <w:color w:val="000000"/>
          <w:sz w:val="32"/>
          <w:szCs w:val="32"/>
          <w:lang w:eastAsia="zh-CN"/>
        </w:rPr>
        <w:t>危险性较大工艺的</w:t>
      </w:r>
      <w:r>
        <w:rPr>
          <w:rFonts w:ascii="仿宋_GB2312" w:hAnsi="仿宋_GB2312" w:eastAsia="仿宋_GB2312" w:cs="仿宋_GB2312"/>
          <w:color w:val="000000"/>
          <w:sz w:val="32"/>
          <w:szCs w:val="32"/>
        </w:rPr>
        <w:t>安全措施及事故应急处置原则。</w:t>
      </w:r>
    </w:p>
    <w:p>
      <w:pPr>
        <w:spacing w:line="54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4.16</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掌握事故、事件管理及持续改进要求。</w:t>
      </w:r>
    </w:p>
    <w:p>
      <w:pPr>
        <w:spacing w:line="54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4.17</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掌握工伤事故报告和调查处理的有关规定。</w:t>
      </w:r>
    </w:p>
    <w:p>
      <w:pPr>
        <w:spacing w:line="54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4.18</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了解</w:t>
      </w:r>
      <w:r>
        <w:rPr>
          <w:rFonts w:hint="eastAsia" w:ascii="仿宋_GB2312" w:hAnsi="仿宋_GB2312" w:eastAsia="仿宋_GB2312" w:cs="仿宋_GB2312"/>
          <w:color w:val="000000"/>
          <w:sz w:val="32"/>
          <w:szCs w:val="32"/>
          <w:lang w:eastAsia="zh-CN"/>
        </w:rPr>
        <w:t>机械制造企业</w:t>
      </w:r>
      <w:r>
        <w:rPr>
          <w:rFonts w:ascii="仿宋_GB2312" w:hAnsi="仿宋_GB2312" w:eastAsia="仿宋_GB2312" w:cs="仿宋_GB2312"/>
          <w:color w:val="000000"/>
          <w:sz w:val="32"/>
          <w:szCs w:val="32"/>
        </w:rPr>
        <w:t>工伤事故形势及典型事故案例。</w:t>
      </w:r>
    </w:p>
    <w:p>
      <w:pPr>
        <w:spacing w:line="540" w:lineRule="exact"/>
        <w:ind w:firstLine="640" w:firstLineChars="200"/>
        <w:rPr>
          <w:rFonts w:ascii="仿宋_GB2312" w:hAnsi="仿宋_GB2312" w:eastAsia="仿宋_GB2312" w:cs="仿宋_GB2312"/>
          <w:color w:val="000000"/>
          <w:sz w:val="32"/>
          <w:szCs w:val="32"/>
        </w:rPr>
        <w:sectPr>
          <w:footerReference r:id="rId3" w:type="default"/>
          <w:pgSz w:w="11906" w:h="16838"/>
          <w:pgMar w:top="1984" w:right="1531" w:bottom="1587" w:left="1587" w:header="851" w:footer="992" w:gutter="0"/>
          <w:pgNumType w:fmt="numberInDash" w:start="1"/>
          <w:cols w:space="720" w:num="1"/>
          <w:docGrid w:type="lines" w:linePitch="312" w:charSpace="0"/>
        </w:sectPr>
      </w:pPr>
      <w:r>
        <w:rPr>
          <w:rFonts w:ascii="仿宋_GB2312" w:hAnsi="仿宋_GB2312" w:eastAsia="仿宋_GB2312" w:cs="仿宋_GB2312"/>
          <w:color w:val="000000"/>
          <w:sz w:val="32"/>
          <w:szCs w:val="32"/>
        </w:rPr>
        <w:t>4.19</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了解国内外有关先进管理理论和方法。</w:t>
      </w:r>
    </w:p>
    <w:p>
      <w:pPr>
        <w:spacing w:line="600" w:lineRule="exact"/>
        <w:jc w:val="center"/>
        <w:rPr>
          <w:rFonts w:hint="eastAsia" w:ascii="方正小标宋简体" w:hAnsi="方正小标宋简体" w:eastAsia="方正小标宋简体" w:cs="方正小标宋简体"/>
          <w:color w:val="000000"/>
          <w:sz w:val="44"/>
          <w:szCs w:val="44"/>
        </w:rPr>
      </w:pPr>
    </w:p>
    <w:p>
      <w:pPr>
        <w:spacing w:line="54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lang w:eastAsia="zh-CN"/>
        </w:rPr>
        <w:t>机械制造重点企业</w:t>
      </w:r>
      <w:r>
        <w:rPr>
          <w:rFonts w:hint="eastAsia" w:ascii="方正小标宋简体" w:hAnsi="方正小标宋简体" w:eastAsia="方正小标宋简体" w:cs="方正小标宋简体"/>
          <w:color w:val="000000"/>
          <w:sz w:val="44"/>
          <w:szCs w:val="44"/>
        </w:rPr>
        <w:t>专职安全管理人员</w:t>
      </w:r>
    </w:p>
    <w:p>
      <w:pPr>
        <w:spacing w:line="540" w:lineRule="exact"/>
        <w:jc w:val="center"/>
        <w:rPr>
          <w:rFonts w:hint="eastAsia"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000000"/>
          <w:sz w:val="44"/>
          <w:szCs w:val="44"/>
        </w:rPr>
        <w:t>工伤预防能力提升通用培训大纲</w:t>
      </w:r>
      <w:r>
        <w:rPr>
          <w:rFonts w:hint="eastAsia" w:ascii="方正小标宋简体" w:hAnsi="方正小标宋简体" w:eastAsia="方正小标宋简体" w:cs="方正小标宋简体"/>
          <w:color w:val="000000"/>
          <w:sz w:val="44"/>
          <w:szCs w:val="44"/>
          <w:lang w:eastAsia="zh-CN"/>
        </w:rPr>
        <w:t>（试行）</w:t>
      </w:r>
    </w:p>
    <w:p>
      <w:pPr>
        <w:spacing w:line="540" w:lineRule="exact"/>
        <w:ind w:firstLine="640" w:firstLineChars="200"/>
        <w:rPr>
          <w:rFonts w:ascii="仿宋_GB2312" w:hAnsi="仿宋_GB2312" w:eastAsia="仿宋_GB2312" w:cs="仿宋_GB2312"/>
          <w:color w:val="000000"/>
          <w:sz w:val="32"/>
          <w:szCs w:val="32"/>
        </w:rPr>
      </w:pPr>
    </w:p>
    <w:p>
      <w:pPr>
        <w:spacing w:line="54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1 培训要求</w:t>
      </w:r>
    </w:p>
    <w:p>
      <w:pPr>
        <w:spacing w:line="54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1.1</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按照《关于实施</w:t>
      </w:r>
      <w:r>
        <w:rPr>
          <w:rFonts w:hint="eastAsia" w:ascii="仿宋_GB2312" w:hAnsi="仿宋_GB2312" w:eastAsia="仿宋_GB2312" w:cs="仿宋_GB2312"/>
          <w:color w:val="000000"/>
          <w:sz w:val="32"/>
          <w:szCs w:val="32"/>
          <w:lang w:eastAsia="zh-CN"/>
        </w:rPr>
        <w:t>矿山、机械制造、铁路运输、铁路建设施工等行业重点企业</w:t>
      </w:r>
      <w:r>
        <w:rPr>
          <w:rFonts w:ascii="仿宋_GB2312" w:hAnsi="仿宋_GB2312" w:eastAsia="仿宋_GB2312" w:cs="仿宋_GB2312"/>
          <w:color w:val="000000"/>
          <w:sz w:val="32"/>
          <w:szCs w:val="32"/>
        </w:rPr>
        <w:t>工伤预防能力提升培训工程的通知》要求，对</w:t>
      </w:r>
      <w:r>
        <w:rPr>
          <w:rFonts w:hint="eastAsia" w:ascii="仿宋_GB2312" w:hAnsi="仿宋_GB2312" w:eastAsia="仿宋_GB2312" w:cs="仿宋_GB2312"/>
          <w:color w:val="000000"/>
          <w:sz w:val="32"/>
          <w:szCs w:val="32"/>
          <w:lang w:eastAsia="zh-CN"/>
        </w:rPr>
        <w:t>机械制造</w:t>
      </w:r>
      <w:r>
        <w:rPr>
          <w:rFonts w:ascii="仿宋_GB2312" w:hAnsi="仿宋_GB2312" w:eastAsia="仿宋_GB2312" w:cs="仿宋_GB2312"/>
          <w:color w:val="000000"/>
          <w:sz w:val="32"/>
          <w:szCs w:val="32"/>
        </w:rPr>
        <w:t>重点企业专职安全管理人员进行全覆盖培训，202</w:t>
      </w:r>
      <w:r>
        <w:rPr>
          <w:rFonts w:hint="eastAsia" w:ascii="仿宋_GB2312" w:hAnsi="仿宋_GB2312" w:eastAsia="仿宋_GB2312" w:cs="仿宋_GB2312"/>
          <w:color w:val="000000"/>
          <w:sz w:val="32"/>
          <w:szCs w:val="32"/>
          <w:lang w:val="en-US" w:eastAsia="zh-CN"/>
        </w:rPr>
        <w:t>5</w:t>
      </w:r>
      <w:r>
        <w:rPr>
          <w:rFonts w:ascii="仿宋_GB2312" w:hAnsi="仿宋_GB2312" w:eastAsia="仿宋_GB2312" w:cs="仿宋_GB2312"/>
          <w:color w:val="000000"/>
          <w:sz w:val="32"/>
          <w:szCs w:val="32"/>
        </w:rPr>
        <w:t>年前轮训一遍。根据工伤预防费情况，各地可适当扩大轮训范围。</w:t>
      </w:r>
    </w:p>
    <w:p>
      <w:pPr>
        <w:spacing w:line="54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1.2</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专职安全管理人员培训</w:t>
      </w:r>
      <w:r>
        <w:rPr>
          <w:rFonts w:hint="eastAsia" w:ascii="仿宋_GB2312" w:hAnsi="仿宋_GB2312" w:eastAsia="仿宋_GB2312" w:cs="仿宋_GB2312"/>
          <w:color w:val="000000"/>
          <w:sz w:val="32"/>
          <w:szCs w:val="32"/>
          <w:lang w:val="en-US" w:eastAsia="zh-CN"/>
        </w:rPr>
        <w:t>12</w:t>
      </w:r>
      <w:r>
        <w:rPr>
          <w:rFonts w:ascii="仿宋_GB2312" w:hAnsi="仿宋_GB2312" w:eastAsia="仿宋_GB2312" w:cs="仿宋_GB2312"/>
          <w:color w:val="000000"/>
          <w:sz w:val="32"/>
          <w:szCs w:val="32"/>
        </w:rPr>
        <w:t>-48学时，培训方式采取线上培训与线下培训相结合，其中线下培训不得少于总学时的60%，着重提升专业安全管理和安全风险评估管控工具使用能力。</w:t>
      </w:r>
    </w:p>
    <w:p>
      <w:pPr>
        <w:spacing w:line="540" w:lineRule="exact"/>
        <w:ind w:firstLine="640" w:firstLineChars="200"/>
        <w:rPr>
          <w:rFonts w:ascii="黑体" w:hAnsi="黑体" w:eastAsia="黑体" w:cs="黑体"/>
          <w:color w:val="000000"/>
          <w:sz w:val="32"/>
          <w:szCs w:val="32"/>
        </w:rPr>
      </w:pPr>
      <w:r>
        <w:rPr>
          <w:rFonts w:ascii="黑体" w:hAnsi="黑体" w:eastAsia="黑体" w:cs="黑体"/>
          <w:color w:val="000000"/>
          <w:sz w:val="32"/>
          <w:szCs w:val="32"/>
        </w:rPr>
        <w:t>2</w:t>
      </w:r>
      <w:r>
        <w:rPr>
          <w:rFonts w:hint="eastAsia" w:ascii="黑体" w:hAnsi="黑体" w:eastAsia="黑体" w:cs="黑体"/>
          <w:color w:val="000000"/>
          <w:sz w:val="32"/>
          <w:szCs w:val="32"/>
        </w:rPr>
        <w:t xml:space="preserve"> </w:t>
      </w:r>
      <w:r>
        <w:rPr>
          <w:rFonts w:ascii="黑体" w:hAnsi="黑体" w:eastAsia="黑体" w:cs="黑体"/>
          <w:color w:val="000000"/>
          <w:sz w:val="32"/>
          <w:szCs w:val="32"/>
        </w:rPr>
        <w:t>培训内容</w:t>
      </w:r>
    </w:p>
    <w:p>
      <w:pPr>
        <w:spacing w:line="540" w:lineRule="exact"/>
        <w:ind w:firstLine="643" w:firstLineChars="200"/>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2.1 工伤事故预防相关法律法规及政策</w:t>
      </w:r>
    </w:p>
    <w:p>
      <w:pPr>
        <w:spacing w:line="54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2.1.1</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习近平总书记关于安全生产的重要论述。</w:t>
      </w:r>
    </w:p>
    <w:p>
      <w:pPr>
        <w:spacing w:line="54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2.1.2</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《安全生产法》《刑法》及其他有关法律对企业安全生产的要求。</w:t>
      </w:r>
    </w:p>
    <w:p>
      <w:pPr>
        <w:spacing w:line="54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2.1.3</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《生产安全事故应急条例》《</w:t>
      </w:r>
      <w:r>
        <w:rPr>
          <w:rFonts w:hint="eastAsia" w:ascii="仿宋_GB2312" w:hAnsi="仿宋_GB2312" w:eastAsia="仿宋_GB2312" w:cs="仿宋_GB2312"/>
          <w:color w:val="000000"/>
          <w:sz w:val="32"/>
          <w:szCs w:val="32"/>
          <w:lang w:eastAsia="zh-CN"/>
        </w:rPr>
        <w:t>工贸企业重大事故隐患判定标准</w:t>
      </w:r>
      <w:r>
        <w:rPr>
          <w:rFonts w:ascii="仿宋_GB2312" w:hAnsi="仿宋_GB2312" w:eastAsia="仿宋_GB2312" w:cs="仿宋_GB2312"/>
          <w:color w:val="000000"/>
          <w:sz w:val="32"/>
          <w:szCs w:val="32"/>
        </w:rPr>
        <w:t>》等法规、文件对企业安全生产的要求。</w:t>
      </w:r>
    </w:p>
    <w:p>
      <w:pPr>
        <w:spacing w:line="540" w:lineRule="exact"/>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2.1.4生产经营单位安全生产主体责任</w:t>
      </w:r>
    </w:p>
    <w:p>
      <w:pPr>
        <w:spacing w:line="540" w:lineRule="exact"/>
        <w:ind w:firstLine="643" w:firstLineChars="200"/>
        <w:rPr>
          <w:rFonts w:ascii="楷体_GB2312" w:hAnsi="楷体_GB2312" w:eastAsia="楷体_GB2312" w:cs="楷体_GB2312"/>
          <w:b/>
          <w:bCs/>
          <w:color w:val="000000"/>
          <w:sz w:val="32"/>
          <w:szCs w:val="32"/>
        </w:rPr>
      </w:pPr>
      <w:r>
        <w:rPr>
          <w:rFonts w:ascii="楷体_GB2312" w:hAnsi="楷体_GB2312" w:eastAsia="楷体_GB2312" w:cs="楷体_GB2312"/>
          <w:b/>
          <w:bCs/>
          <w:color w:val="000000"/>
          <w:sz w:val="32"/>
          <w:szCs w:val="32"/>
        </w:rPr>
        <w:t>2.2</w:t>
      </w:r>
      <w:r>
        <w:rPr>
          <w:rFonts w:hint="eastAsia" w:ascii="楷体_GB2312" w:hAnsi="楷体_GB2312" w:eastAsia="楷体_GB2312" w:cs="楷体_GB2312"/>
          <w:b/>
          <w:bCs/>
          <w:color w:val="000000"/>
          <w:sz w:val="32"/>
          <w:szCs w:val="32"/>
        </w:rPr>
        <w:t xml:space="preserve"> </w:t>
      </w:r>
      <w:r>
        <w:rPr>
          <w:rFonts w:ascii="楷体_GB2312" w:hAnsi="楷体_GB2312" w:eastAsia="楷体_GB2312" w:cs="楷体_GB2312"/>
          <w:b/>
          <w:bCs/>
          <w:color w:val="000000"/>
          <w:sz w:val="32"/>
          <w:szCs w:val="32"/>
        </w:rPr>
        <w:t>安全生产管理</w:t>
      </w:r>
    </w:p>
    <w:p>
      <w:pPr>
        <w:spacing w:line="54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2.2.1</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全员安全生产责任制建设要求，专职安全生产管理人员的</w:t>
      </w:r>
      <w:r>
        <w:rPr>
          <w:rFonts w:hint="eastAsia" w:ascii="仿宋_GB2312" w:hAnsi="仿宋_GB2312" w:eastAsia="仿宋_GB2312" w:cs="仿宋_GB2312"/>
          <w:color w:val="000000"/>
          <w:sz w:val="32"/>
          <w:szCs w:val="32"/>
          <w:lang w:eastAsia="zh-CN"/>
        </w:rPr>
        <w:t>安全生产职责及法律责任</w:t>
      </w:r>
      <w:r>
        <w:rPr>
          <w:rFonts w:ascii="仿宋_GB2312" w:hAnsi="仿宋_GB2312" w:eastAsia="仿宋_GB2312" w:cs="仿宋_GB2312"/>
          <w:color w:val="000000"/>
          <w:sz w:val="32"/>
          <w:szCs w:val="32"/>
        </w:rPr>
        <w:t>。</w:t>
      </w:r>
    </w:p>
    <w:p>
      <w:pPr>
        <w:spacing w:line="54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2.2.2</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企业安全生产规章制度、操作规程的编制及实施要求。</w:t>
      </w:r>
    </w:p>
    <w:p>
      <w:pPr>
        <w:spacing w:line="54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2.2.3</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安全风险分级管控和隐患排查治理双重预防工作机制的实施要求。</w:t>
      </w:r>
    </w:p>
    <w:p>
      <w:pPr>
        <w:spacing w:line="54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2.2.4</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安全生产标准化等管理体系的建设及运行要求。</w:t>
      </w:r>
    </w:p>
    <w:p>
      <w:pPr>
        <w:spacing w:line="54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2.2.5</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eastAsia="zh-CN"/>
        </w:rPr>
        <w:t>危险化学品</w:t>
      </w:r>
      <w:r>
        <w:rPr>
          <w:rFonts w:ascii="仿宋_GB2312" w:hAnsi="仿宋_GB2312" w:eastAsia="仿宋_GB2312" w:cs="仿宋_GB2312"/>
          <w:color w:val="000000"/>
          <w:sz w:val="32"/>
          <w:szCs w:val="32"/>
        </w:rPr>
        <w:t>的管控措施及管理要求；关键装置、要害部位的主要风险及管控要求。</w:t>
      </w:r>
    </w:p>
    <w:p>
      <w:pPr>
        <w:spacing w:line="54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2.2.6</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变更管理要求。</w:t>
      </w:r>
    </w:p>
    <w:p>
      <w:pPr>
        <w:spacing w:line="54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2.2.</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安全生产教育和培训的要求；现代教育培训基本方法；企业安全培训空间应用的基本要求。</w:t>
      </w:r>
    </w:p>
    <w:p>
      <w:pPr>
        <w:spacing w:line="540" w:lineRule="exact"/>
        <w:ind w:firstLine="643" w:firstLineChars="200"/>
        <w:rPr>
          <w:rFonts w:ascii="楷体_GB2312" w:hAnsi="楷体_GB2312" w:eastAsia="楷体_GB2312" w:cs="楷体_GB2312"/>
          <w:b/>
          <w:bCs/>
          <w:color w:val="000000"/>
          <w:sz w:val="32"/>
          <w:szCs w:val="32"/>
        </w:rPr>
      </w:pPr>
      <w:r>
        <w:rPr>
          <w:rFonts w:ascii="楷体_GB2312" w:hAnsi="楷体_GB2312" w:eastAsia="楷体_GB2312" w:cs="楷体_GB2312"/>
          <w:b/>
          <w:bCs/>
          <w:color w:val="000000"/>
          <w:sz w:val="32"/>
          <w:szCs w:val="32"/>
        </w:rPr>
        <w:t>2.3</w:t>
      </w:r>
      <w:r>
        <w:rPr>
          <w:rFonts w:hint="eastAsia" w:ascii="楷体_GB2312" w:hAnsi="楷体_GB2312" w:eastAsia="楷体_GB2312" w:cs="楷体_GB2312"/>
          <w:b/>
          <w:bCs/>
          <w:color w:val="000000"/>
          <w:sz w:val="32"/>
          <w:szCs w:val="32"/>
        </w:rPr>
        <w:t xml:space="preserve"> </w:t>
      </w:r>
      <w:r>
        <w:rPr>
          <w:rFonts w:ascii="楷体_GB2312" w:hAnsi="楷体_GB2312" w:eastAsia="楷体_GB2312" w:cs="楷体_GB2312"/>
          <w:b/>
          <w:bCs/>
          <w:color w:val="000000"/>
          <w:sz w:val="32"/>
          <w:szCs w:val="32"/>
        </w:rPr>
        <w:t>安全生产技术</w:t>
      </w:r>
    </w:p>
    <w:p>
      <w:pPr>
        <w:spacing w:line="540" w:lineRule="exact"/>
        <w:ind w:firstLine="640" w:firstLineChars="200"/>
        <w:rPr>
          <w:rFonts w:hint="eastAsia" w:ascii="仿宋_GB2312" w:hAnsi="仿宋_GB2312" w:eastAsia="仿宋_GB2312" w:cs="仿宋_GB2312"/>
          <w:color w:val="000000"/>
          <w:sz w:val="32"/>
          <w:szCs w:val="32"/>
        </w:rPr>
      </w:pPr>
      <w:r>
        <w:rPr>
          <w:rFonts w:ascii="仿宋_GB2312" w:hAnsi="仿宋_GB2312" w:eastAsia="仿宋_GB2312" w:cs="仿宋_GB2312"/>
          <w:color w:val="000000"/>
          <w:sz w:val="32"/>
          <w:szCs w:val="32"/>
        </w:rPr>
        <w:t>2.3.1</w:t>
      </w:r>
      <w:r>
        <w:rPr>
          <w:rFonts w:hint="eastAsia" w:ascii="仿宋_GB2312" w:hAnsi="仿宋_GB2312" w:eastAsia="仿宋_GB2312" w:cs="仿宋_GB2312"/>
          <w:color w:val="000000"/>
          <w:sz w:val="32"/>
          <w:szCs w:val="32"/>
        </w:rPr>
        <w:t xml:space="preserve"> 危险作业安全生产技术</w:t>
      </w:r>
      <w:r>
        <w:rPr>
          <w:rFonts w:hint="eastAsia" w:ascii="仿宋_GB2312" w:hAnsi="仿宋_GB2312" w:eastAsia="仿宋_GB2312" w:cs="仿宋_GB2312"/>
          <w:color w:val="000000"/>
          <w:sz w:val="32"/>
          <w:szCs w:val="32"/>
          <w:lang w:eastAsia="zh-CN"/>
        </w:rPr>
        <w:t>。如</w:t>
      </w:r>
      <w:r>
        <w:rPr>
          <w:rFonts w:hint="eastAsia" w:ascii="仿宋_GB2312" w:hAnsi="仿宋_GB2312" w:eastAsia="仿宋_GB2312" w:cs="仿宋_GB2312"/>
          <w:color w:val="000000"/>
          <w:sz w:val="32"/>
          <w:szCs w:val="32"/>
        </w:rPr>
        <w:t>煤气作业、能源介质停送、有限空间作</w:t>
      </w:r>
      <w:r>
        <w:rPr>
          <w:rFonts w:hint="eastAsia" w:ascii="仿宋_GB2312" w:hAnsi="仿宋_GB2312" w:eastAsia="仿宋_GB2312" w:cs="仿宋_GB2312"/>
          <w:color w:val="000000"/>
          <w:sz w:val="32"/>
          <w:szCs w:val="32"/>
          <w:lang w:eastAsia="zh-CN"/>
        </w:rPr>
        <w:t>业</w:t>
      </w:r>
      <w:r>
        <w:rPr>
          <w:rFonts w:hint="eastAsia" w:ascii="仿宋_GB2312" w:hAnsi="仿宋_GB2312" w:eastAsia="仿宋_GB2312" w:cs="仿宋_GB2312"/>
          <w:color w:val="000000"/>
          <w:sz w:val="32"/>
          <w:szCs w:val="32"/>
        </w:rPr>
        <w:t>、动火作业、高处作业、大型设备吊装、交叉作业、粉尘爆炸环境作业等的安全防护措施及管理要求。</w:t>
      </w:r>
    </w:p>
    <w:p>
      <w:pPr>
        <w:spacing w:line="54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2.3.2</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危险化学品安全生产技术</w:t>
      </w:r>
      <w:r>
        <w:rPr>
          <w:rFonts w:hint="eastAsia" w:ascii="仿宋_GB2312" w:hAnsi="仿宋_GB2312" w:eastAsia="仿宋_GB2312" w:cs="仿宋_GB2312"/>
          <w:color w:val="000000"/>
          <w:sz w:val="32"/>
          <w:szCs w:val="32"/>
          <w:lang w:eastAsia="zh-CN"/>
        </w:rPr>
        <w:t>。如机械制造</w:t>
      </w:r>
      <w:r>
        <w:rPr>
          <w:rFonts w:hint="eastAsia" w:ascii="仿宋_GB2312" w:hAnsi="仿宋_GB2312" w:eastAsia="仿宋_GB2312" w:cs="仿宋_GB2312"/>
          <w:color w:val="000000"/>
          <w:sz w:val="32"/>
          <w:szCs w:val="32"/>
        </w:rPr>
        <w:t>涉及的危险化学品的类别、应用场所、危险危害性及安全防护措施。</w:t>
      </w:r>
    </w:p>
    <w:p>
      <w:pPr>
        <w:spacing w:line="54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2.3.</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防火防爆技术。火灾爆炸预防基本原则；点火源及其控制、爆炸控制、防火防爆安全装置及技术。</w:t>
      </w:r>
    </w:p>
    <w:p>
      <w:pPr>
        <w:spacing w:line="54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2.3.</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设备、电气、仪表基础知识；安全设施、特种设备、安全仪表系统的基本管理要求。</w:t>
      </w:r>
    </w:p>
    <w:p>
      <w:pPr>
        <w:spacing w:line="540" w:lineRule="exact"/>
        <w:ind w:firstLine="643" w:firstLineChars="200"/>
        <w:rPr>
          <w:rFonts w:ascii="楷体_GB2312" w:hAnsi="楷体_GB2312" w:eastAsia="楷体_GB2312" w:cs="楷体_GB2312"/>
          <w:b/>
          <w:bCs/>
          <w:color w:val="000000"/>
          <w:sz w:val="32"/>
          <w:szCs w:val="32"/>
        </w:rPr>
      </w:pPr>
      <w:r>
        <w:rPr>
          <w:rFonts w:ascii="楷体_GB2312" w:hAnsi="楷体_GB2312" w:eastAsia="楷体_GB2312" w:cs="楷体_GB2312"/>
          <w:b/>
          <w:bCs/>
          <w:color w:val="000000"/>
          <w:sz w:val="32"/>
          <w:szCs w:val="32"/>
        </w:rPr>
        <w:t>2.4</w:t>
      </w:r>
      <w:r>
        <w:rPr>
          <w:rFonts w:hint="eastAsia" w:ascii="楷体_GB2312" w:hAnsi="楷体_GB2312" w:eastAsia="楷体_GB2312" w:cs="楷体_GB2312"/>
          <w:b/>
          <w:bCs/>
          <w:color w:val="000000"/>
          <w:sz w:val="32"/>
          <w:szCs w:val="32"/>
        </w:rPr>
        <w:t xml:space="preserve"> </w:t>
      </w:r>
      <w:r>
        <w:rPr>
          <w:rFonts w:ascii="楷体_GB2312" w:hAnsi="楷体_GB2312" w:eastAsia="楷体_GB2312" w:cs="楷体_GB2312"/>
          <w:b/>
          <w:bCs/>
          <w:color w:val="000000"/>
          <w:sz w:val="32"/>
          <w:szCs w:val="32"/>
        </w:rPr>
        <w:t>职业危害及预防</w:t>
      </w:r>
    </w:p>
    <w:p>
      <w:pPr>
        <w:spacing w:line="540" w:lineRule="exact"/>
        <w:ind w:firstLine="640" w:firstLineChars="200"/>
        <w:rPr>
          <w:rFonts w:hint="eastAsia" w:ascii="仿宋_GB2312" w:hAnsi="仿宋_GB2312" w:eastAsia="仿宋_GB2312" w:cs="仿宋_GB2312"/>
          <w:color w:val="000000"/>
          <w:sz w:val="32"/>
          <w:szCs w:val="32"/>
        </w:rPr>
      </w:pPr>
      <w:r>
        <w:rPr>
          <w:rFonts w:ascii="仿宋_GB2312" w:hAnsi="仿宋_GB2312" w:eastAsia="仿宋_GB2312" w:cs="仿宋_GB2312"/>
          <w:color w:val="000000"/>
          <w:sz w:val="32"/>
          <w:szCs w:val="32"/>
        </w:rPr>
        <w:t>2.4.1</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职业危害、职业病的概念及分类。</w:t>
      </w:r>
    </w:p>
    <w:p>
      <w:pPr>
        <w:spacing w:line="54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2.4.</w:t>
      </w:r>
      <w:r>
        <w:rPr>
          <w:rFonts w:hint="eastAsia" w:ascii="仿宋_GB2312" w:hAnsi="仿宋_GB2312" w:eastAsia="仿宋_GB2312" w:cs="仿宋_GB2312"/>
          <w:color w:val="000000"/>
          <w:sz w:val="32"/>
          <w:szCs w:val="32"/>
          <w:lang w:val="en-US" w:eastAsia="zh-CN"/>
        </w:rPr>
        <w:t xml:space="preserve">2 </w:t>
      </w:r>
      <w:r>
        <w:rPr>
          <w:rFonts w:hint="eastAsia" w:ascii="仿宋_GB2312" w:hAnsi="仿宋_GB2312" w:eastAsia="仿宋_GB2312" w:cs="仿宋_GB2312"/>
          <w:color w:val="000000"/>
          <w:sz w:val="32"/>
          <w:szCs w:val="32"/>
          <w:lang w:eastAsia="zh-CN"/>
        </w:rPr>
        <w:t>机械制造</w:t>
      </w:r>
      <w:r>
        <w:rPr>
          <w:rFonts w:ascii="仿宋_GB2312" w:hAnsi="仿宋_GB2312" w:eastAsia="仿宋_GB2312" w:cs="仿宋_GB2312"/>
          <w:color w:val="000000"/>
          <w:sz w:val="32"/>
          <w:szCs w:val="32"/>
        </w:rPr>
        <w:t>企业职业危害因素及危害特性。</w:t>
      </w:r>
    </w:p>
    <w:p>
      <w:pPr>
        <w:spacing w:line="54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2.4.</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个体防护装备分类、选用和管理要求及岗位配备要求。</w:t>
      </w:r>
    </w:p>
    <w:p>
      <w:pPr>
        <w:spacing w:line="540" w:lineRule="exact"/>
        <w:ind w:firstLine="643" w:firstLineChars="200"/>
        <w:rPr>
          <w:rFonts w:ascii="楷体_GB2312" w:hAnsi="楷体_GB2312" w:eastAsia="楷体_GB2312" w:cs="楷体_GB2312"/>
          <w:b/>
          <w:bCs/>
          <w:color w:val="000000"/>
          <w:sz w:val="32"/>
          <w:szCs w:val="32"/>
        </w:rPr>
      </w:pPr>
      <w:r>
        <w:rPr>
          <w:rFonts w:ascii="楷体_GB2312" w:hAnsi="楷体_GB2312" w:eastAsia="楷体_GB2312" w:cs="楷体_GB2312"/>
          <w:b/>
          <w:bCs/>
          <w:color w:val="000000"/>
          <w:sz w:val="32"/>
          <w:szCs w:val="32"/>
        </w:rPr>
        <w:t>2.5</w:t>
      </w:r>
      <w:r>
        <w:rPr>
          <w:rFonts w:hint="eastAsia" w:ascii="楷体_GB2312" w:hAnsi="楷体_GB2312" w:eastAsia="楷体_GB2312" w:cs="楷体_GB2312"/>
          <w:b/>
          <w:bCs/>
          <w:color w:val="000000"/>
          <w:sz w:val="32"/>
          <w:szCs w:val="32"/>
        </w:rPr>
        <w:t xml:space="preserve"> </w:t>
      </w:r>
      <w:r>
        <w:rPr>
          <w:rFonts w:ascii="楷体_GB2312" w:hAnsi="楷体_GB2312" w:eastAsia="楷体_GB2312" w:cs="楷体_GB2312"/>
          <w:b/>
          <w:bCs/>
          <w:color w:val="000000"/>
          <w:sz w:val="32"/>
          <w:szCs w:val="32"/>
        </w:rPr>
        <w:t>应急管理</w:t>
      </w:r>
    </w:p>
    <w:p>
      <w:pPr>
        <w:spacing w:line="54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2.5.1</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应急救援预案编制、评审、备案、修订、演练及评估等要求。</w:t>
      </w:r>
    </w:p>
    <w:p>
      <w:pPr>
        <w:spacing w:line="54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2.5.2</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应急体系建设及运行。</w:t>
      </w:r>
    </w:p>
    <w:p>
      <w:pPr>
        <w:spacing w:line="54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2.5.3</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eastAsia="zh-CN"/>
        </w:rPr>
        <w:t>危险性较大工艺的</w:t>
      </w:r>
      <w:r>
        <w:rPr>
          <w:rFonts w:ascii="仿宋_GB2312" w:hAnsi="仿宋_GB2312" w:eastAsia="仿宋_GB2312" w:cs="仿宋_GB2312"/>
          <w:color w:val="000000"/>
          <w:sz w:val="32"/>
          <w:szCs w:val="32"/>
        </w:rPr>
        <w:t>安全措施及事故应急处置原则。</w:t>
      </w:r>
    </w:p>
    <w:p>
      <w:pPr>
        <w:spacing w:line="540" w:lineRule="exact"/>
        <w:ind w:firstLine="643" w:firstLineChars="200"/>
        <w:rPr>
          <w:rFonts w:ascii="楷体_GB2312" w:hAnsi="楷体_GB2312" w:eastAsia="楷体_GB2312" w:cs="楷体_GB2312"/>
          <w:b/>
          <w:bCs/>
          <w:color w:val="000000"/>
          <w:sz w:val="32"/>
          <w:szCs w:val="32"/>
        </w:rPr>
      </w:pPr>
      <w:r>
        <w:rPr>
          <w:rFonts w:ascii="楷体_GB2312" w:hAnsi="楷体_GB2312" w:eastAsia="楷体_GB2312" w:cs="楷体_GB2312"/>
          <w:b/>
          <w:bCs/>
          <w:color w:val="000000"/>
          <w:sz w:val="32"/>
          <w:szCs w:val="32"/>
        </w:rPr>
        <w:t>2.6</w:t>
      </w:r>
      <w:r>
        <w:rPr>
          <w:rFonts w:hint="eastAsia" w:ascii="楷体_GB2312" w:hAnsi="楷体_GB2312" w:eastAsia="楷体_GB2312" w:cs="楷体_GB2312"/>
          <w:b/>
          <w:bCs/>
          <w:color w:val="000000"/>
          <w:sz w:val="32"/>
          <w:szCs w:val="32"/>
        </w:rPr>
        <w:t xml:space="preserve"> </w:t>
      </w:r>
      <w:r>
        <w:rPr>
          <w:rFonts w:ascii="楷体_GB2312" w:hAnsi="楷体_GB2312" w:eastAsia="楷体_GB2312" w:cs="楷体_GB2312"/>
          <w:b/>
          <w:bCs/>
          <w:color w:val="000000"/>
          <w:sz w:val="32"/>
          <w:szCs w:val="32"/>
        </w:rPr>
        <w:t>事故、事件管理</w:t>
      </w:r>
    </w:p>
    <w:p>
      <w:pPr>
        <w:spacing w:line="54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2.6.1</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事故、事件管理及持续改进要求。</w:t>
      </w:r>
    </w:p>
    <w:p>
      <w:pPr>
        <w:spacing w:line="54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2.6.2</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工伤事故报告和调查处理的有关规定。</w:t>
      </w:r>
    </w:p>
    <w:p>
      <w:pPr>
        <w:spacing w:line="540" w:lineRule="exact"/>
        <w:ind w:firstLine="643" w:firstLineChars="200"/>
        <w:rPr>
          <w:rFonts w:ascii="楷体_GB2312" w:hAnsi="楷体_GB2312" w:eastAsia="楷体_GB2312" w:cs="楷体_GB2312"/>
          <w:b/>
          <w:bCs/>
          <w:color w:val="000000"/>
          <w:sz w:val="32"/>
          <w:szCs w:val="32"/>
        </w:rPr>
      </w:pPr>
      <w:r>
        <w:rPr>
          <w:rFonts w:ascii="楷体_GB2312" w:hAnsi="楷体_GB2312" w:eastAsia="楷体_GB2312" w:cs="楷体_GB2312"/>
          <w:b/>
          <w:bCs/>
          <w:color w:val="000000"/>
          <w:sz w:val="32"/>
          <w:szCs w:val="32"/>
        </w:rPr>
        <w:t>2.7</w:t>
      </w:r>
      <w:r>
        <w:rPr>
          <w:rFonts w:hint="eastAsia" w:ascii="楷体_GB2312" w:hAnsi="楷体_GB2312" w:eastAsia="楷体_GB2312" w:cs="楷体_GB2312"/>
          <w:b/>
          <w:bCs/>
          <w:color w:val="000000"/>
          <w:sz w:val="32"/>
          <w:szCs w:val="32"/>
        </w:rPr>
        <w:t xml:space="preserve"> </w:t>
      </w:r>
      <w:r>
        <w:rPr>
          <w:rFonts w:hint="eastAsia" w:ascii="楷体_GB2312" w:hAnsi="楷体_GB2312" w:eastAsia="楷体_GB2312" w:cs="楷体_GB2312"/>
          <w:b/>
          <w:bCs/>
          <w:color w:val="000000"/>
          <w:sz w:val="32"/>
          <w:szCs w:val="32"/>
          <w:lang w:eastAsia="zh-CN"/>
        </w:rPr>
        <w:t>机械制造企业</w:t>
      </w:r>
      <w:r>
        <w:rPr>
          <w:rFonts w:ascii="楷体_GB2312" w:hAnsi="楷体_GB2312" w:eastAsia="楷体_GB2312" w:cs="楷体_GB2312"/>
          <w:b/>
          <w:bCs/>
          <w:color w:val="000000"/>
          <w:sz w:val="32"/>
          <w:szCs w:val="32"/>
        </w:rPr>
        <w:t>工伤事故形势及典型事故案例</w:t>
      </w:r>
    </w:p>
    <w:p>
      <w:pPr>
        <w:spacing w:line="540" w:lineRule="exact"/>
        <w:ind w:firstLine="643" w:firstLineChars="200"/>
        <w:rPr>
          <w:rFonts w:ascii="楷体_GB2312" w:hAnsi="楷体_GB2312" w:eastAsia="楷体_GB2312" w:cs="楷体_GB2312"/>
          <w:b/>
          <w:bCs/>
          <w:color w:val="000000"/>
          <w:sz w:val="32"/>
          <w:szCs w:val="32"/>
        </w:rPr>
      </w:pPr>
      <w:r>
        <w:rPr>
          <w:rFonts w:ascii="楷体_GB2312" w:hAnsi="楷体_GB2312" w:eastAsia="楷体_GB2312" w:cs="楷体_GB2312"/>
          <w:b/>
          <w:bCs/>
          <w:color w:val="000000"/>
          <w:sz w:val="32"/>
          <w:szCs w:val="32"/>
        </w:rPr>
        <w:t>2.8</w:t>
      </w:r>
      <w:r>
        <w:rPr>
          <w:rFonts w:hint="eastAsia" w:ascii="楷体_GB2312" w:hAnsi="楷体_GB2312" w:eastAsia="楷体_GB2312" w:cs="楷体_GB2312"/>
          <w:b/>
          <w:bCs/>
          <w:color w:val="000000"/>
          <w:sz w:val="32"/>
          <w:szCs w:val="32"/>
        </w:rPr>
        <w:t xml:space="preserve"> </w:t>
      </w:r>
      <w:r>
        <w:rPr>
          <w:rFonts w:ascii="楷体_GB2312" w:hAnsi="楷体_GB2312" w:eastAsia="楷体_GB2312" w:cs="楷体_GB2312"/>
          <w:b/>
          <w:bCs/>
          <w:color w:val="000000"/>
          <w:sz w:val="32"/>
          <w:szCs w:val="32"/>
        </w:rPr>
        <w:t>国内外有关先进管理理论和方法</w:t>
      </w:r>
    </w:p>
    <w:p>
      <w:pPr>
        <w:spacing w:line="540" w:lineRule="exact"/>
        <w:ind w:firstLine="643" w:firstLineChars="200"/>
        <w:rPr>
          <w:rFonts w:hint="eastAsia" w:ascii="楷体_GB2312" w:hAnsi="楷体_GB2312" w:eastAsia="楷体_GB2312" w:cs="楷体_GB2312"/>
          <w:b/>
          <w:bCs/>
          <w:color w:val="000000"/>
          <w:sz w:val="32"/>
          <w:szCs w:val="32"/>
          <w:u w:val="none"/>
        </w:rPr>
      </w:pPr>
      <w:r>
        <w:rPr>
          <w:rFonts w:ascii="楷体_GB2312" w:hAnsi="楷体_GB2312" w:eastAsia="楷体_GB2312" w:cs="楷体_GB2312"/>
          <w:b/>
          <w:bCs/>
          <w:color w:val="000000"/>
          <w:sz w:val="32"/>
          <w:szCs w:val="32"/>
        </w:rPr>
        <w:t>2.9</w:t>
      </w:r>
      <w:r>
        <w:rPr>
          <w:rFonts w:hint="eastAsia" w:ascii="楷体_GB2312" w:hAnsi="楷体_GB2312" w:eastAsia="楷体_GB2312" w:cs="楷体_GB2312"/>
          <w:b/>
          <w:bCs/>
          <w:color w:val="000000"/>
          <w:sz w:val="32"/>
          <w:szCs w:val="32"/>
        </w:rPr>
        <w:t xml:space="preserve"> </w:t>
      </w:r>
      <w:r>
        <w:rPr>
          <w:rFonts w:hint="eastAsia" w:ascii="楷体_GB2312" w:hAnsi="楷体_GB2312" w:eastAsia="楷体_GB2312" w:cs="楷体_GB2312"/>
          <w:b/>
          <w:bCs/>
          <w:color w:val="000000"/>
          <w:sz w:val="32"/>
          <w:szCs w:val="32"/>
          <w:u w:val="none"/>
        </w:rPr>
        <w:t>工伤保险和工伤预防政策</w:t>
      </w:r>
    </w:p>
    <w:p>
      <w:pPr>
        <w:spacing w:line="540" w:lineRule="exact"/>
        <w:ind w:firstLine="640" w:firstLineChars="200"/>
        <w:rPr>
          <w:rFonts w:hint="eastAsia" w:ascii="仿宋_GB2312" w:hAnsi="仿宋_GB2312" w:eastAsia="仿宋_GB2312" w:cs="仿宋_GB2312"/>
          <w:b w:val="0"/>
          <w:bCs w:val="0"/>
          <w:color w:val="000000"/>
          <w:sz w:val="32"/>
          <w:szCs w:val="32"/>
          <w:u w:val="none"/>
          <w:lang w:eastAsia="zh-CN"/>
        </w:rPr>
      </w:pPr>
      <w:r>
        <w:rPr>
          <w:rFonts w:hint="eastAsia" w:ascii="仿宋_GB2312" w:hAnsi="仿宋_GB2312" w:eastAsia="仿宋_GB2312" w:cs="仿宋_GB2312"/>
          <w:b w:val="0"/>
          <w:bCs w:val="0"/>
          <w:color w:val="000000"/>
          <w:sz w:val="32"/>
          <w:szCs w:val="32"/>
          <w:u w:val="none"/>
        </w:rPr>
        <w:t>2.</w:t>
      </w:r>
      <w:r>
        <w:rPr>
          <w:rFonts w:hint="eastAsia" w:ascii="仿宋_GB2312" w:hAnsi="仿宋_GB2312" w:eastAsia="仿宋_GB2312" w:cs="仿宋_GB2312"/>
          <w:b w:val="0"/>
          <w:bCs w:val="0"/>
          <w:color w:val="000000"/>
          <w:sz w:val="32"/>
          <w:szCs w:val="32"/>
          <w:u w:val="none"/>
          <w:lang w:val="en-US" w:eastAsia="zh-CN"/>
        </w:rPr>
        <w:t>9</w:t>
      </w:r>
      <w:r>
        <w:rPr>
          <w:rFonts w:hint="eastAsia" w:ascii="仿宋_GB2312" w:hAnsi="仿宋_GB2312" w:eastAsia="仿宋_GB2312" w:cs="仿宋_GB2312"/>
          <w:b w:val="0"/>
          <w:bCs w:val="0"/>
          <w:color w:val="000000"/>
          <w:sz w:val="32"/>
          <w:szCs w:val="32"/>
          <w:u w:val="none"/>
        </w:rPr>
        <w:t>.</w:t>
      </w:r>
      <w:r>
        <w:rPr>
          <w:rFonts w:hint="eastAsia" w:ascii="仿宋_GB2312" w:hAnsi="仿宋_GB2312" w:eastAsia="仿宋_GB2312" w:cs="仿宋_GB2312"/>
          <w:b w:val="0"/>
          <w:bCs w:val="0"/>
          <w:color w:val="000000"/>
          <w:sz w:val="32"/>
          <w:szCs w:val="32"/>
          <w:u w:val="none"/>
          <w:lang w:val="en-US" w:eastAsia="zh-CN"/>
        </w:rPr>
        <w:t>1</w:t>
      </w:r>
      <w:r>
        <w:rPr>
          <w:rFonts w:hint="eastAsia" w:ascii="仿宋_GB2312" w:hAnsi="仿宋_GB2312" w:eastAsia="仿宋_GB2312" w:cs="仿宋_GB2312"/>
          <w:b w:val="0"/>
          <w:bCs w:val="0"/>
          <w:color w:val="000000"/>
          <w:sz w:val="32"/>
          <w:szCs w:val="32"/>
          <w:u w:val="none"/>
        </w:rPr>
        <w:t xml:space="preserve"> 《工伤保险条例》《工伤认定办法》</w:t>
      </w:r>
      <w:r>
        <w:rPr>
          <w:rFonts w:hint="eastAsia" w:ascii="仿宋_GB2312" w:hAnsi="仿宋_GB2312" w:eastAsia="仿宋_GB2312" w:cs="仿宋_GB2312"/>
          <w:b w:val="0"/>
          <w:bCs w:val="0"/>
          <w:color w:val="000000"/>
          <w:sz w:val="32"/>
          <w:szCs w:val="32"/>
          <w:u w:val="none"/>
          <w:lang w:eastAsia="zh-CN"/>
        </w:rPr>
        <w:t>。</w:t>
      </w:r>
    </w:p>
    <w:p>
      <w:pPr>
        <w:spacing w:line="540" w:lineRule="exact"/>
        <w:ind w:firstLine="640" w:firstLineChars="200"/>
        <w:rPr>
          <w:rFonts w:hint="eastAsia" w:ascii="仿宋_GB2312" w:hAnsi="仿宋_GB2312" w:eastAsia="仿宋_GB2312" w:cs="仿宋_GB2312"/>
          <w:b w:val="0"/>
          <w:bCs w:val="0"/>
          <w:color w:val="000000"/>
          <w:sz w:val="32"/>
          <w:szCs w:val="32"/>
          <w:u w:val="none"/>
          <w:lang w:eastAsia="zh-CN"/>
        </w:rPr>
      </w:pPr>
      <w:r>
        <w:rPr>
          <w:rFonts w:hint="eastAsia" w:ascii="仿宋_GB2312" w:hAnsi="仿宋_GB2312" w:eastAsia="仿宋_GB2312" w:cs="仿宋_GB2312"/>
          <w:b w:val="0"/>
          <w:bCs w:val="0"/>
          <w:color w:val="000000"/>
          <w:sz w:val="32"/>
          <w:szCs w:val="32"/>
          <w:u w:val="none"/>
        </w:rPr>
        <w:t>2.</w:t>
      </w:r>
      <w:r>
        <w:rPr>
          <w:rFonts w:hint="eastAsia" w:ascii="仿宋_GB2312" w:hAnsi="仿宋_GB2312" w:eastAsia="仿宋_GB2312" w:cs="仿宋_GB2312"/>
          <w:b w:val="0"/>
          <w:bCs w:val="0"/>
          <w:color w:val="000000"/>
          <w:sz w:val="32"/>
          <w:szCs w:val="32"/>
          <w:u w:val="none"/>
          <w:lang w:val="en-US" w:eastAsia="zh-CN"/>
        </w:rPr>
        <w:t>9</w:t>
      </w:r>
      <w:r>
        <w:rPr>
          <w:rFonts w:hint="eastAsia" w:ascii="仿宋_GB2312" w:hAnsi="仿宋_GB2312" w:eastAsia="仿宋_GB2312" w:cs="仿宋_GB2312"/>
          <w:b w:val="0"/>
          <w:bCs w:val="0"/>
          <w:color w:val="000000"/>
          <w:sz w:val="32"/>
          <w:szCs w:val="32"/>
          <w:u w:val="none"/>
        </w:rPr>
        <w:t>.2 《</w:t>
      </w:r>
      <w:r>
        <w:rPr>
          <w:rFonts w:hint="eastAsia" w:ascii="仿宋_GB2312" w:hAnsi="仿宋_GB2312" w:eastAsia="仿宋_GB2312" w:cs="仿宋_GB2312"/>
          <w:b w:val="0"/>
          <w:bCs w:val="0"/>
          <w:color w:val="000000"/>
          <w:sz w:val="32"/>
          <w:szCs w:val="32"/>
          <w:u w:val="none"/>
          <w:lang w:eastAsia="zh-CN"/>
        </w:rPr>
        <w:t>福建省</w:t>
      </w:r>
      <w:r>
        <w:rPr>
          <w:rFonts w:hint="eastAsia" w:ascii="仿宋_GB2312" w:hAnsi="仿宋_GB2312" w:eastAsia="仿宋_GB2312" w:cs="仿宋_GB2312"/>
          <w:b w:val="0"/>
          <w:bCs w:val="0"/>
          <w:color w:val="000000"/>
          <w:sz w:val="32"/>
          <w:szCs w:val="32"/>
          <w:u w:val="none"/>
        </w:rPr>
        <w:t>工伤预防五年行动计划</w:t>
      </w:r>
      <w:r>
        <w:rPr>
          <w:rFonts w:hint="eastAsia" w:ascii="仿宋_GB2312" w:hAnsi="仿宋_GB2312" w:eastAsia="仿宋_GB2312" w:cs="仿宋_GB2312"/>
          <w:b w:val="0"/>
          <w:bCs w:val="0"/>
          <w:color w:val="000000"/>
          <w:sz w:val="32"/>
          <w:szCs w:val="32"/>
          <w:u w:val="none"/>
          <w:lang w:eastAsia="zh-CN"/>
        </w:rPr>
        <w:t>（</w:t>
      </w:r>
      <w:r>
        <w:rPr>
          <w:rFonts w:hint="eastAsia" w:ascii="仿宋_GB2312" w:hAnsi="仿宋_GB2312" w:eastAsia="仿宋_GB2312" w:cs="仿宋_GB2312"/>
          <w:b w:val="0"/>
          <w:bCs w:val="0"/>
          <w:color w:val="000000"/>
          <w:sz w:val="32"/>
          <w:szCs w:val="32"/>
          <w:u w:val="none"/>
          <w:lang w:val="en-US" w:eastAsia="zh-CN"/>
        </w:rPr>
        <w:t>2021-2025年</w:t>
      </w:r>
      <w:r>
        <w:rPr>
          <w:rFonts w:hint="eastAsia" w:ascii="仿宋_GB2312" w:hAnsi="仿宋_GB2312" w:eastAsia="仿宋_GB2312" w:cs="仿宋_GB2312"/>
          <w:b w:val="0"/>
          <w:bCs w:val="0"/>
          <w:color w:val="000000"/>
          <w:sz w:val="32"/>
          <w:szCs w:val="32"/>
          <w:u w:val="none"/>
          <w:lang w:eastAsia="zh-CN"/>
        </w:rPr>
        <w:t>）实施方案</w:t>
      </w:r>
      <w:r>
        <w:rPr>
          <w:rFonts w:hint="eastAsia" w:ascii="仿宋_GB2312" w:hAnsi="仿宋_GB2312" w:eastAsia="仿宋_GB2312" w:cs="仿宋_GB2312"/>
          <w:b w:val="0"/>
          <w:bCs w:val="0"/>
          <w:color w:val="000000"/>
          <w:sz w:val="32"/>
          <w:szCs w:val="32"/>
          <w:u w:val="none"/>
        </w:rPr>
        <w:t>》对工伤预防的要求</w:t>
      </w:r>
      <w:r>
        <w:rPr>
          <w:rFonts w:hint="eastAsia" w:ascii="仿宋_GB2312" w:hAnsi="仿宋_GB2312" w:eastAsia="仿宋_GB2312" w:cs="仿宋_GB2312"/>
          <w:b w:val="0"/>
          <w:bCs w:val="0"/>
          <w:color w:val="000000"/>
          <w:sz w:val="32"/>
          <w:szCs w:val="32"/>
          <w:u w:val="none"/>
          <w:lang w:eastAsia="zh-CN"/>
        </w:rPr>
        <w:t>。</w:t>
      </w:r>
    </w:p>
    <w:p>
      <w:pPr>
        <w:spacing w:line="54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3 学时安排</w:t>
      </w:r>
    </w:p>
    <w:p>
      <w:pPr>
        <w:spacing w:line="54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根据企业特点、培训人员、培训内容、工伤预防费等情况，科学确定</w:t>
      </w:r>
      <w:r>
        <w:rPr>
          <w:rFonts w:hint="eastAsia" w:ascii="仿宋_GB2312" w:hAnsi="仿宋_GB2312" w:eastAsia="仿宋_GB2312" w:cs="仿宋_GB2312"/>
          <w:color w:val="000000"/>
          <w:sz w:val="32"/>
          <w:szCs w:val="32"/>
          <w:lang w:eastAsia="zh-CN"/>
        </w:rPr>
        <w:t>机械制造重点企业</w:t>
      </w:r>
      <w:r>
        <w:rPr>
          <w:rFonts w:ascii="仿宋_GB2312" w:hAnsi="仿宋_GB2312" w:eastAsia="仿宋_GB2312" w:cs="仿宋_GB2312"/>
          <w:color w:val="000000"/>
          <w:sz w:val="32"/>
          <w:szCs w:val="32"/>
        </w:rPr>
        <w:t>专职安全管理人员培训时长和线上线下分布，可参考下表设置内容模块和具体课程。</w:t>
      </w:r>
    </w:p>
    <w:tbl>
      <w:tblPr>
        <w:tblStyle w:val="8"/>
        <w:tblW w:w="8522"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5586"/>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vAlign w:val="center"/>
          </w:tcPr>
          <w:p>
            <w:pPr>
              <w:spacing w:line="540" w:lineRule="exact"/>
              <w:jc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序号</w:t>
            </w:r>
          </w:p>
        </w:tc>
        <w:tc>
          <w:tcPr>
            <w:tcW w:w="5586" w:type="dxa"/>
            <w:vAlign w:val="center"/>
          </w:tcPr>
          <w:p>
            <w:pPr>
              <w:spacing w:line="540" w:lineRule="exact"/>
              <w:jc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培训内容</w:t>
            </w:r>
          </w:p>
        </w:tc>
        <w:tc>
          <w:tcPr>
            <w:tcW w:w="1985" w:type="dxa"/>
            <w:vAlign w:val="center"/>
          </w:tcPr>
          <w:p>
            <w:pPr>
              <w:spacing w:line="540" w:lineRule="exact"/>
              <w:jc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学时（小时）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vAlign w:val="center"/>
          </w:tcPr>
          <w:p>
            <w:pPr>
              <w:spacing w:line="5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p>
        </w:tc>
        <w:tc>
          <w:tcPr>
            <w:tcW w:w="5586" w:type="dxa"/>
            <w:vAlign w:val="center"/>
          </w:tcPr>
          <w:p>
            <w:pPr>
              <w:pStyle w:val="10"/>
              <w:spacing w:before="0" w:line="540" w:lineRule="exact"/>
              <w:jc w:val="both"/>
              <w:rPr>
                <w:rFonts w:hint="eastAsia"/>
                <w:color w:val="000000"/>
                <w:sz w:val="28"/>
                <w:szCs w:val="28"/>
              </w:rPr>
            </w:pPr>
            <w:r>
              <w:rPr>
                <w:sz w:val="28"/>
              </w:rPr>
              <w:t>安全生产相关法律法规及政策</w:t>
            </w:r>
          </w:p>
        </w:tc>
        <w:tc>
          <w:tcPr>
            <w:tcW w:w="1985" w:type="dxa"/>
            <w:vAlign w:val="top"/>
          </w:tcPr>
          <w:p>
            <w:pPr>
              <w:pStyle w:val="10"/>
              <w:spacing w:before="0" w:line="540" w:lineRule="exact"/>
              <w:ind w:left="8"/>
              <w:rPr>
                <w:rFonts w:hint="eastAsia"/>
                <w:color w:val="000000"/>
                <w:sz w:val="28"/>
                <w:szCs w:val="28"/>
              </w:rPr>
            </w:pPr>
            <w:r>
              <w:rPr>
                <w:rFonts w:hint="eastAsia"/>
                <w:sz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vAlign w:val="center"/>
          </w:tcPr>
          <w:p>
            <w:pPr>
              <w:spacing w:line="5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p>
        </w:tc>
        <w:tc>
          <w:tcPr>
            <w:tcW w:w="5586" w:type="dxa"/>
            <w:vAlign w:val="center"/>
          </w:tcPr>
          <w:p>
            <w:pPr>
              <w:pStyle w:val="10"/>
              <w:spacing w:before="0" w:line="540" w:lineRule="exact"/>
              <w:jc w:val="both"/>
              <w:rPr>
                <w:rFonts w:hint="eastAsia"/>
                <w:color w:val="000000"/>
                <w:sz w:val="28"/>
                <w:szCs w:val="28"/>
              </w:rPr>
            </w:pPr>
            <w:r>
              <w:rPr>
                <w:sz w:val="28"/>
              </w:rPr>
              <w:t>安全生产管理</w:t>
            </w:r>
          </w:p>
        </w:tc>
        <w:tc>
          <w:tcPr>
            <w:tcW w:w="1985" w:type="dxa"/>
            <w:vAlign w:val="top"/>
          </w:tcPr>
          <w:p>
            <w:pPr>
              <w:pStyle w:val="10"/>
              <w:spacing w:before="0" w:line="540" w:lineRule="exact"/>
              <w:ind w:left="252" w:right="247"/>
              <w:rPr>
                <w:rFonts w:hint="eastAsia"/>
                <w:color w:val="000000"/>
                <w:sz w:val="28"/>
                <w:szCs w:val="28"/>
              </w:rPr>
            </w:pPr>
            <w:r>
              <w:rPr>
                <w:rFonts w:hint="eastAsia"/>
                <w:sz w:val="28"/>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vAlign w:val="center"/>
          </w:tcPr>
          <w:p>
            <w:pPr>
              <w:spacing w:line="5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w:t>
            </w:r>
          </w:p>
        </w:tc>
        <w:tc>
          <w:tcPr>
            <w:tcW w:w="5586" w:type="dxa"/>
            <w:vAlign w:val="center"/>
          </w:tcPr>
          <w:p>
            <w:pPr>
              <w:pStyle w:val="10"/>
              <w:spacing w:before="0" w:line="540" w:lineRule="exact"/>
              <w:jc w:val="both"/>
              <w:rPr>
                <w:rFonts w:hint="eastAsia"/>
                <w:color w:val="000000"/>
                <w:sz w:val="28"/>
                <w:szCs w:val="28"/>
              </w:rPr>
            </w:pPr>
            <w:r>
              <w:rPr>
                <w:sz w:val="28"/>
              </w:rPr>
              <w:t>安全生产技术</w:t>
            </w:r>
          </w:p>
        </w:tc>
        <w:tc>
          <w:tcPr>
            <w:tcW w:w="1985" w:type="dxa"/>
            <w:vAlign w:val="top"/>
          </w:tcPr>
          <w:p>
            <w:pPr>
              <w:pStyle w:val="10"/>
              <w:spacing w:before="0" w:line="540" w:lineRule="exact"/>
              <w:ind w:left="8"/>
              <w:rPr>
                <w:rFonts w:hint="eastAsia"/>
                <w:color w:val="000000"/>
                <w:sz w:val="28"/>
                <w:szCs w:val="28"/>
              </w:rPr>
            </w:pPr>
            <w:r>
              <w:rPr>
                <w:rFonts w:hint="eastAsia"/>
                <w:sz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vAlign w:val="center"/>
          </w:tcPr>
          <w:p>
            <w:pPr>
              <w:spacing w:line="5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w:t>
            </w:r>
          </w:p>
        </w:tc>
        <w:tc>
          <w:tcPr>
            <w:tcW w:w="5586" w:type="dxa"/>
            <w:vAlign w:val="center"/>
          </w:tcPr>
          <w:p>
            <w:pPr>
              <w:pStyle w:val="10"/>
              <w:spacing w:before="0" w:line="540" w:lineRule="exact"/>
              <w:jc w:val="both"/>
              <w:rPr>
                <w:rFonts w:hint="eastAsia"/>
                <w:color w:val="000000"/>
                <w:sz w:val="28"/>
                <w:szCs w:val="28"/>
              </w:rPr>
            </w:pPr>
            <w:r>
              <w:rPr>
                <w:sz w:val="28"/>
              </w:rPr>
              <w:t>职业危害及预防</w:t>
            </w:r>
          </w:p>
        </w:tc>
        <w:tc>
          <w:tcPr>
            <w:tcW w:w="1985" w:type="dxa"/>
            <w:vAlign w:val="top"/>
          </w:tcPr>
          <w:p>
            <w:pPr>
              <w:pStyle w:val="10"/>
              <w:spacing w:before="0" w:line="540" w:lineRule="exact"/>
              <w:ind w:left="8"/>
              <w:rPr>
                <w:rFonts w:hint="eastAsia"/>
                <w:color w:val="000000"/>
                <w:sz w:val="28"/>
                <w:szCs w:val="28"/>
              </w:rPr>
            </w:pPr>
            <w:r>
              <w:rPr>
                <w:rFonts w:hint="eastAsia"/>
                <w:sz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vAlign w:val="center"/>
          </w:tcPr>
          <w:p>
            <w:pPr>
              <w:spacing w:line="5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w:t>
            </w:r>
          </w:p>
        </w:tc>
        <w:tc>
          <w:tcPr>
            <w:tcW w:w="5586" w:type="dxa"/>
            <w:vAlign w:val="center"/>
          </w:tcPr>
          <w:p>
            <w:pPr>
              <w:pStyle w:val="10"/>
              <w:spacing w:before="0" w:line="540" w:lineRule="exact"/>
              <w:jc w:val="both"/>
              <w:rPr>
                <w:rFonts w:hint="eastAsia"/>
                <w:color w:val="000000"/>
                <w:sz w:val="28"/>
                <w:szCs w:val="28"/>
              </w:rPr>
            </w:pPr>
            <w:r>
              <w:rPr>
                <w:sz w:val="28"/>
              </w:rPr>
              <w:t>应急管理</w:t>
            </w:r>
          </w:p>
        </w:tc>
        <w:tc>
          <w:tcPr>
            <w:tcW w:w="1985" w:type="dxa"/>
            <w:vAlign w:val="top"/>
          </w:tcPr>
          <w:p>
            <w:pPr>
              <w:pStyle w:val="10"/>
              <w:spacing w:before="0" w:line="540" w:lineRule="exact"/>
              <w:ind w:left="8"/>
              <w:rPr>
                <w:rFonts w:hint="eastAsia"/>
                <w:color w:val="000000"/>
                <w:sz w:val="28"/>
                <w:szCs w:val="28"/>
              </w:rPr>
            </w:pPr>
            <w:r>
              <w:rPr>
                <w:rFonts w:hint="eastAsia"/>
                <w:sz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vAlign w:val="center"/>
          </w:tcPr>
          <w:p>
            <w:pPr>
              <w:spacing w:line="5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w:t>
            </w:r>
          </w:p>
        </w:tc>
        <w:tc>
          <w:tcPr>
            <w:tcW w:w="5586" w:type="dxa"/>
            <w:vAlign w:val="center"/>
          </w:tcPr>
          <w:p>
            <w:pPr>
              <w:pStyle w:val="10"/>
              <w:spacing w:before="0" w:line="540" w:lineRule="exact"/>
              <w:jc w:val="both"/>
              <w:rPr>
                <w:rFonts w:hint="eastAsia"/>
                <w:color w:val="000000"/>
                <w:sz w:val="28"/>
                <w:szCs w:val="28"/>
              </w:rPr>
            </w:pPr>
            <w:r>
              <w:rPr>
                <w:sz w:val="28"/>
              </w:rPr>
              <w:t>事故管理</w:t>
            </w:r>
          </w:p>
        </w:tc>
        <w:tc>
          <w:tcPr>
            <w:tcW w:w="1985" w:type="dxa"/>
            <w:vAlign w:val="top"/>
          </w:tcPr>
          <w:p>
            <w:pPr>
              <w:pStyle w:val="10"/>
              <w:spacing w:before="0" w:line="540" w:lineRule="exact"/>
              <w:ind w:left="8"/>
              <w:rPr>
                <w:rFonts w:hint="eastAsia"/>
                <w:color w:val="000000"/>
                <w:sz w:val="28"/>
                <w:szCs w:val="28"/>
              </w:rPr>
            </w:pPr>
            <w:r>
              <w:rPr>
                <w:rFonts w:hint="eastAsia"/>
                <w:sz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vAlign w:val="center"/>
          </w:tcPr>
          <w:p>
            <w:pPr>
              <w:spacing w:line="5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w:t>
            </w:r>
          </w:p>
        </w:tc>
        <w:tc>
          <w:tcPr>
            <w:tcW w:w="5586" w:type="dxa"/>
            <w:vAlign w:val="center"/>
          </w:tcPr>
          <w:p>
            <w:pPr>
              <w:pStyle w:val="10"/>
              <w:spacing w:before="0" w:line="540" w:lineRule="exact"/>
              <w:jc w:val="both"/>
              <w:rPr>
                <w:rFonts w:hint="eastAsia"/>
                <w:color w:val="000000"/>
                <w:sz w:val="28"/>
                <w:szCs w:val="28"/>
              </w:rPr>
            </w:pPr>
            <w:r>
              <w:rPr>
                <w:rFonts w:hint="eastAsia"/>
                <w:sz w:val="28"/>
                <w:lang w:eastAsia="zh-CN"/>
              </w:rPr>
              <w:t>机械制造企业</w:t>
            </w:r>
            <w:r>
              <w:rPr>
                <w:sz w:val="28"/>
              </w:rPr>
              <w:t>工伤事故形势及典型事故案例</w:t>
            </w:r>
          </w:p>
        </w:tc>
        <w:tc>
          <w:tcPr>
            <w:tcW w:w="1985" w:type="dxa"/>
            <w:vAlign w:val="top"/>
          </w:tcPr>
          <w:p>
            <w:pPr>
              <w:pStyle w:val="10"/>
              <w:spacing w:before="0" w:line="540" w:lineRule="exact"/>
              <w:ind w:left="8"/>
              <w:rPr>
                <w:rFonts w:hint="eastAsia"/>
                <w:color w:val="000000"/>
                <w:sz w:val="28"/>
                <w:szCs w:val="28"/>
              </w:rPr>
            </w:pPr>
            <w:r>
              <w:rPr>
                <w:rFonts w:hint="eastAsia"/>
                <w:sz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vAlign w:val="center"/>
          </w:tcPr>
          <w:p>
            <w:pPr>
              <w:spacing w:line="5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w:t>
            </w:r>
          </w:p>
        </w:tc>
        <w:tc>
          <w:tcPr>
            <w:tcW w:w="5586" w:type="dxa"/>
            <w:vAlign w:val="center"/>
          </w:tcPr>
          <w:p>
            <w:pPr>
              <w:pStyle w:val="10"/>
              <w:spacing w:before="0" w:line="540" w:lineRule="exact"/>
              <w:jc w:val="both"/>
              <w:rPr>
                <w:rFonts w:hint="eastAsia"/>
                <w:color w:val="000000"/>
                <w:sz w:val="28"/>
                <w:szCs w:val="28"/>
              </w:rPr>
            </w:pPr>
            <w:r>
              <w:rPr>
                <w:sz w:val="28"/>
              </w:rPr>
              <w:t>国内外有关先进管理理论和方法</w:t>
            </w:r>
          </w:p>
        </w:tc>
        <w:tc>
          <w:tcPr>
            <w:tcW w:w="1985" w:type="dxa"/>
            <w:vAlign w:val="top"/>
          </w:tcPr>
          <w:p>
            <w:pPr>
              <w:pStyle w:val="10"/>
              <w:spacing w:before="0" w:line="540" w:lineRule="exact"/>
              <w:ind w:left="8"/>
              <w:rPr>
                <w:rFonts w:hint="eastAsia"/>
                <w:color w:val="000000"/>
                <w:sz w:val="28"/>
                <w:szCs w:val="28"/>
              </w:rPr>
            </w:pPr>
            <w:r>
              <w:rPr>
                <w:rFonts w:hint="eastAsia"/>
                <w:sz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vAlign w:val="center"/>
          </w:tcPr>
          <w:p>
            <w:pPr>
              <w:spacing w:line="5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9</w:t>
            </w:r>
          </w:p>
        </w:tc>
        <w:tc>
          <w:tcPr>
            <w:tcW w:w="5586" w:type="dxa"/>
            <w:vAlign w:val="center"/>
          </w:tcPr>
          <w:p>
            <w:pPr>
              <w:pStyle w:val="10"/>
              <w:spacing w:before="0" w:line="540" w:lineRule="exact"/>
              <w:jc w:val="both"/>
              <w:rPr>
                <w:rFonts w:hint="eastAsia"/>
                <w:color w:val="000000"/>
                <w:sz w:val="28"/>
                <w:szCs w:val="28"/>
              </w:rPr>
            </w:pPr>
            <w:r>
              <w:rPr>
                <w:sz w:val="28"/>
              </w:rPr>
              <w:t>工伤保险和工伤预防政策相关内容</w:t>
            </w:r>
          </w:p>
        </w:tc>
        <w:tc>
          <w:tcPr>
            <w:tcW w:w="1985" w:type="dxa"/>
            <w:vAlign w:val="top"/>
          </w:tcPr>
          <w:p>
            <w:pPr>
              <w:pStyle w:val="10"/>
              <w:spacing w:before="0" w:line="540" w:lineRule="exact"/>
              <w:ind w:left="8"/>
              <w:rPr>
                <w:rFonts w:hint="eastAsia"/>
                <w:color w:val="000000"/>
                <w:sz w:val="28"/>
                <w:szCs w:val="28"/>
              </w:rPr>
            </w:pPr>
            <w:r>
              <w:rPr>
                <w:rFonts w:hint="eastAsia"/>
                <w:sz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37" w:type="dxa"/>
            <w:gridSpan w:val="2"/>
            <w:vAlign w:val="top"/>
          </w:tcPr>
          <w:p>
            <w:pPr>
              <w:spacing w:line="5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合计</w:t>
            </w:r>
          </w:p>
        </w:tc>
        <w:tc>
          <w:tcPr>
            <w:tcW w:w="1985" w:type="dxa"/>
            <w:vAlign w:val="top"/>
          </w:tcPr>
          <w:p>
            <w:pPr>
              <w:pStyle w:val="10"/>
              <w:spacing w:before="0" w:line="540" w:lineRule="exact"/>
              <w:ind w:left="252" w:right="247"/>
              <w:rPr>
                <w:rFonts w:hint="eastAsia"/>
                <w:color w:val="000000"/>
                <w:sz w:val="28"/>
                <w:szCs w:val="28"/>
              </w:rPr>
            </w:pPr>
            <w:r>
              <w:rPr>
                <w:rFonts w:hint="eastAsia"/>
                <w:sz w:val="28"/>
              </w:rPr>
              <w:t>48</w:t>
            </w:r>
          </w:p>
        </w:tc>
      </w:tr>
    </w:tbl>
    <w:p>
      <w:pPr>
        <w:spacing w:line="54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4考核要点</w:t>
      </w:r>
    </w:p>
    <w:p>
      <w:pPr>
        <w:spacing w:line="54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4.1</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了解习近平总书记关于安全生产的重要论述，熟悉《安全生产法》《刑法》对企业安全生产的要求，了解其他有关法律对企业安全生产的要求。</w:t>
      </w:r>
    </w:p>
    <w:p>
      <w:pPr>
        <w:spacing w:line="54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4.2</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熟悉《</w:t>
      </w:r>
      <w:r>
        <w:rPr>
          <w:rFonts w:hint="eastAsia" w:ascii="仿宋_GB2312" w:hAnsi="仿宋_GB2312" w:eastAsia="仿宋_GB2312" w:cs="仿宋_GB2312"/>
          <w:color w:val="000000"/>
          <w:sz w:val="32"/>
          <w:szCs w:val="32"/>
          <w:lang w:eastAsia="zh-CN"/>
        </w:rPr>
        <w:t>工贸行业重大事故隐患判定标准</w:t>
      </w:r>
      <w:r>
        <w:rPr>
          <w:rFonts w:ascii="仿宋_GB2312" w:hAnsi="仿宋_GB2312" w:eastAsia="仿宋_GB2312" w:cs="仿宋_GB2312"/>
          <w:color w:val="000000"/>
          <w:sz w:val="32"/>
          <w:szCs w:val="32"/>
        </w:rPr>
        <w:t>》等法规、部门规章和规范性文件对企业安全生产的要求，了解</w:t>
      </w:r>
      <w:r>
        <w:rPr>
          <w:rFonts w:hint="eastAsia" w:ascii="仿宋_GB2312" w:hAnsi="仿宋_GB2312" w:eastAsia="仿宋_GB2312" w:cs="仿宋_GB2312"/>
          <w:color w:val="000000"/>
          <w:sz w:val="32"/>
          <w:szCs w:val="32"/>
          <w:lang w:eastAsia="zh-CN"/>
        </w:rPr>
        <w:t>《</w:t>
      </w:r>
      <w:r>
        <w:rPr>
          <w:rFonts w:ascii="仿宋_GB2312" w:hAnsi="仿宋_GB2312" w:eastAsia="仿宋_GB2312" w:cs="仿宋_GB2312"/>
          <w:color w:val="000000"/>
          <w:sz w:val="32"/>
          <w:szCs w:val="32"/>
        </w:rPr>
        <w:t>社会保险法</w:t>
      </w:r>
      <w:r>
        <w:rPr>
          <w:rFonts w:hint="eastAsia" w:ascii="仿宋_GB2312" w:hAnsi="仿宋_GB2312" w:eastAsia="仿宋_GB2312" w:cs="仿宋_GB2312"/>
          <w:color w:val="000000"/>
          <w:sz w:val="32"/>
          <w:szCs w:val="32"/>
          <w:lang w:eastAsia="zh-CN"/>
        </w:rPr>
        <w:t>》</w:t>
      </w:r>
      <w:r>
        <w:rPr>
          <w:rFonts w:ascii="仿宋_GB2312" w:hAnsi="仿宋_GB2312" w:eastAsia="仿宋_GB2312" w:cs="仿宋_GB2312"/>
          <w:color w:val="000000"/>
          <w:sz w:val="32"/>
          <w:szCs w:val="32"/>
        </w:rPr>
        <w:t>《工伤保险条例》等政策法规以及工伤预防的有关要求，了解《</w:t>
      </w:r>
      <w:r>
        <w:rPr>
          <w:rFonts w:hint="eastAsia" w:ascii="仿宋_GB2312" w:hAnsi="仿宋_GB2312" w:eastAsia="仿宋_GB2312" w:cs="仿宋_GB2312"/>
          <w:color w:val="000000"/>
          <w:sz w:val="32"/>
          <w:szCs w:val="32"/>
          <w:lang w:eastAsia="zh-CN"/>
        </w:rPr>
        <w:t>工贸行业重大事故隐患专项排查整治</w:t>
      </w:r>
      <w:r>
        <w:rPr>
          <w:rFonts w:hint="eastAsia" w:ascii="仿宋_GB2312" w:hAnsi="仿宋_GB2312" w:eastAsia="仿宋_GB2312" w:cs="仿宋_GB2312"/>
          <w:color w:val="000000"/>
          <w:sz w:val="32"/>
          <w:szCs w:val="32"/>
          <w:lang w:val="en-US" w:eastAsia="zh-CN"/>
        </w:rPr>
        <w:t>2023行动实施方案</w:t>
      </w:r>
      <w:r>
        <w:rPr>
          <w:rFonts w:ascii="仿宋_GB2312" w:hAnsi="仿宋_GB2312" w:eastAsia="仿宋_GB2312" w:cs="仿宋_GB2312"/>
          <w:color w:val="000000"/>
          <w:sz w:val="32"/>
          <w:szCs w:val="32"/>
        </w:rPr>
        <w:t>》对企业的有关要求，了解地方政府及有关部门对</w:t>
      </w:r>
      <w:r>
        <w:rPr>
          <w:rFonts w:hint="eastAsia" w:ascii="仿宋_GB2312" w:hAnsi="仿宋_GB2312" w:eastAsia="仿宋_GB2312" w:cs="仿宋_GB2312"/>
          <w:color w:val="000000"/>
          <w:sz w:val="32"/>
          <w:szCs w:val="32"/>
          <w:lang w:eastAsia="zh-CN"/>
        </w:rPr>
        <w:t>工贸</w:t>
      </w:r>
      <w:r>
        <w:rPr>
          <w:rFonts w:ascii="仿宋_GB2312" w:hAnsi="仿宋_GB2312" w:eastAsia="仿宋_GB2312" w:cs="仿宋_GB2312"/>
          <w:color w:val="000000"/>
          <w:sz w:val="32"/>
          <w:szCs w:val="32"/>
        </w:rPr>
        <w:t>企业安全生产的要求。</w:t>
      </w:r>
    </w:p>
    <w:p>
      <w:pPr>
        <w:spacing w:line="54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4.3</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掌握全员安全生产责任制建设要求；掌握专职安全生产管理人员</w:t>
      </w:r>
      <w:r>
        <w:rPr>
          <w:rFonts w:hint="eastAsia" w:ascii="仿宋_GB2312" w:hAnsi="仿宋_GB2312" w:eastAsia="仿宋_GB2312" w:cs="仿宋_GB2312"/>
          <w:color w:val="000000"/>
          <w:sz w:val="32"/>
          <w:szCs w:val="32"/>
          <w:lang w:eastAsia="zh-CN"/>
        </w:rPr>
        <w:t>安全生产职责及法律责任</w:t>
      </w:r>
      <w:r>
        <w:rPr>
          <w:rFonts w:ascii="仿宋_GB2312" w:hAnsi="仿宋_GB2312" w:eastAsia="仿宋_GB2312" w:cs="仿宋_GB2312"/>
          <w:color w:val="000000"/>
          <w:sz w:val="32"/>
          <w:szCs w:val="32"/>
        </w:rPr>
        <w:t>。</w:t>
      </w:r>
    </w:p>
    <w:p>
      <w:pPr>
        <w:spacing w:line="54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4.4</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掌握企业安全生产规章制度、操作规程的编制及实施要求。</w:t>
      </w:r>
    </w:p>
    <w:p>
      <w:pPr>
        <w:spacing w:line="54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4.5</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掌握安全风险分级管控和隐患排查治理双重预防工作机制的实施要求。</w:t>
      </w:r>
    </w:p>
    <w:p>
      <w:pPr>
        <w:spacing w:line="54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4.6</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掌握安全生产标准化等管理体系的建设及运行要求。</w:t>
      </w:r>
    </w:p>
    <w:p>
      <w:pPr>
        <w:spacing w:line="54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4.7</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eastAsia="zh-CN"/>
        </w:rPr>
        <w:t>掌握危险化学品</w:t>
      </w:r>
      <w:r>
        <w:rPr>
          <w:rFonts w:ascii="仿宋_GB2312" w:hAnsi="仿宋_GB2312" w:eastAsia="仿宋_GB2312" w:cs="仿宋_GB2312"/>
          <w:color w:val="000000"/>
          <w:sz w:val="32"/>
          <w:szCs w:val="32"/>
        </w:rPr>
        <w:t>的管控措施及管理要求；</w:t>
      </w:r>
      <w:r>
        <w:rPr>
          <w:rFonts w:hint="eastAsia" w:ascii="仿宋_GB2312" w:hAnsi="仿宋_GB2312" w:eastAsia="仿宋_GB2312" w:cs="仿宋_GB2312"/>
          <w:color w:val="000000"/>
          <w:sz w:val="32"/>
          <w:szCs w:val="32"/>
          <w:lang w:eastAsia="zh-CN"/>
        </w:rPr>
        <w:t>掌握</w:t>
      </w:r>
      <w:r>
        <w:rPr>
          <w:rFonts w:ascii="仿宋_GB2312" w:hAnsi="仿宋_GB2312" w:eastAsia="仿宋_GB2312" w:cs="仿宋_GB2312"/>
          <w:color w:val="000000"/>
          <w:sz w:val="32"/>
          <w:szCs w:val="32"/>
        </w:rPr>
        <w:t>关键装置、要害部位的主要风险及管控要求。</w:t>
      </w:r>
    </w:p>
    <w:p>
      <w:pPr>
        <w:spacing w:line="54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掌握变更管理要求。</w:t>
      </w:r>
    </w:p>
    <w:p>
      <w:pPr>
        <w:spacing w:line="54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了解安全生产教育和培训的要求；了解现代教育培训基本方法；了解企业安全培训空间应用的基本要求。</w:t>
      </w:r>
    </w:p>
    <w:p>
      <w:pPr>
        <w:spacing w:line="54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4.1</w:t>
      </w:r>
      <w:r>
        <w:rPr>
          <w:rFonts w:hint="eastAsia" w:ascii="仿宋_GB2312" w:hAnsi="仿宋_GB2312" w:eastAsia="仿宋_GB2312" w:cs="仿宋_GB2312"/>
          <w:color w:val="000000"/>
          <w:sz w:val="32"/>
          <w:szCs w:val="32"/>
          <w:lang w:val="en-US" w:eastAsia="zh-CN"/>
        </w:rPr>
        <w:t xml:space="preserve">0 </w:t>
      </w:r>
      <w:r>
        <w:rPr>
          <w:rFonts w:hint="eastAsia" w:ascii="仿宋_GB2312" w:hAnsi="仿宋_GB2312" w:eastAsia="仿宋_GB2312" w:cs="仿宋_GB2312"/>
          <w:color w:val="000000"/>
          <w:sz w:val="32"/>
          <w:szCs w:val="32"/>
          <w:lang w:eastAsia="zh-CN"/>
        </w:rPr>
        <w:t>熟悉机械制造企业</w:t>
      </w:r>
      <w:r>
        <w:rPr>
          <w:rFonts w:hint="eastAsia" w:ascii="仿宋_GB2312" w:hAnsi="仿宋_GB2312" w:eastAsia="仿宋_GB2312" w:cs="仿宋_GB2312"/>
          <w:color w:val="000000"/>
          <w:sz w:val="32"/>
          <w:szCs w:val="32"/>
        </w:rPr>
        <w:t>危险作业安全生产技术</w:t>
      </w:r>
      <w:r>
        <w:rPr>
          <w:rFonts w:hint="eastAsia" w:ascii="仿宋_GB2312" w:hAnsi="仿宋_GB2312" w:eastAsia="仿宋_GB2312" w:cs="仿宋_GB2312"/>
          <w:color w:val="000000"/>
          <w:sz w:val="32"/>
          <w:szCs w:val="32"/>
          <w:lang w:eastAsia="zh-CN"/>
        </w:rPr>
        <w:t>的</w:t>
      </w:r>
      <w:r>
        <w:rPr>
          <w:rFonts w:hint="eastAsia" w:ascii="仿宋_GB2312" w:hAnsi="仿宋_GB2312" w:eastAsia="仿宋_GB2312" w:cs="仿宋_GB2312"/>
          <w:color w:val="000000"/>
          <w:sz w:val="32"/>
          <w:szCs w:val="32"/>
        </w:rPr>
        <w:t>安全防护措施及管理要求</w:t>
      </w:r>
      <w:r>
        <w:rPr>
          <w:rFonts w:hint="eastAsia" w:ascii="仿宋_GB2312" w:hAnsi="仿宋_GB2312" w:eastAsia="仿宋_GB2312" w:cs="仿宋_GB2312"/>
          <w:color w:val="000000"/>
          <w:sz w:val="32"/>
          <w:szCs w:val="32"/>
          <w:lang w:eastAsia="zh-CN"/>
        </w:rPr>
        <w:t>，以及</w:t>
      </w:r>
      <w:r>
        <w:rPr>
          <w:rFonts w:hint="eastAsia" w:ascii="仿宋_GB2312" w:hAnsi="仿宋_GB2312" w:eastAsia="仿宋_GB2312" w:cs="仿宋_GB2312"/>
          <w:color w:val="000000"/>
          <w:sz w:val="32"/>
          <w:szCs w:val="32"/>
        </w:rPr>
        <w:t>危险化学品安全生产技术类别、应用场所、危险危害性及安全防护措施。</w:t>
      </w:r>
    </w:p>
    <w:p>
      <w:pPr>
        <w:spacing w:line="54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4.1</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掌握企业防火防爆技术。火灾爆炸预防基本原则；点火源及其控制、爆炸控制、防火防爆安全装置及技术。</w:t>
      </w:r>
    </w:p>
    <w:p>
      <w:pPr>
        <w:spacing w:line="54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4.1</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掌握设备、电气、仪表基础知识；安全设施、特种设备、安全仪表系统的基本管理要求及岗位配备要求。</w:t>
      </w:r>
    </w:p>
    <w:p>
      <w:pPr>
        <w:spacing w:line="54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4.1</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掌握应急预案的编制、评审、备案、修订、演练及评估等要求；熟悉应急体系建设及运行；掌握</w:t>
      </w:r>
      <w:r>
        <w:rPr>
          <w:rFonts w:hint="eastAsia" w:ascii="仿宋_GB2312" w:hAnsi="仿宋_GB2312" w:eastAsia="仿宋_GB2312" w:cs="仿宋_GB2312"/>
          <w:color w:val="000000"/>
          <w:sz w:val="32"/>
          <w:szCs w:val="32"/>
          <w:lang w:eastAsia="zh-CN"/>
        </w:rPr>
        <w:t>危险性较大工艺的</w:t>
      </w:r>
      <w:r>
        <w:rPr>
          <w:rFonts w:ascii="仿宋_GB2312" w:hAnsi="仿宋_GB2312" w:eastAsia="仿宋_GB2312" w:cs="仿宋_GB2312"/>
          <w:color w:val="000000"/>
          <w:sz w:val="32"/>
          <w:szCs w:val="32"/>
        </w:rPr>
        <w:t>安全措施及事故应急处置原则。</w:t>
      </w:r>
    </w:p>
    <w:p>
      <w:pPr>
        <w:spacing w:line="54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4.1</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熟悉事故、事件管理及持续改进要求。</w:t>
      </w:r>
    </w:p>
    <w:p>
      <w:pPr>
        <w:spacing w:line="54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4.1</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熟悉工伤事故报告和调查处理的有关规定。</w:t>
      </w:r>
    </w:p>
    <w:p>
      <w:pPr>
        <w:spacing w:line="54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4.1</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了解</w:t>
      </w:r>
      <w:r>
        <w:rPr>
          <w:rFonts w:hint="eastAsia" w:ascii="仿宋_GB2312" w:hAnsi="仿宋_GB2312" w:eastAsia="仿宋_GB2312" w:cs="仿宋_GB2312"/>
          <w:color w:val="000000"/>
          <w:sz w:val="32"/>
          <w:szCs w:val="32"/>
          <w:lang w:eastAsia="zh-CN"/>
        </w:rPr>
        <w:t>机械制造企业</w:t>
      </w:r>
      <w:r>
        <w:rPr>
          <w:rFonts w:ascii="仿宋_GB2312" w:hAnsi="仿宋_GB2312" w:eastAsia="仿宋_GB2312" w:cs="仿宋_GB2312"/>
          <w:color w:val="000000"/>
          <w:sz w:val="32"/>
          <w:szCs w:val="32"/>
        </w:rPr>
        <w:t>工伤事故形势及典型事故案例。</w:t>
      </w:r>
    </w:p>
    <w:p>
      <w:pPr>
        <w:spacing w:line="54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4.1</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了解国内外有关先进管理理论和方法。</w:t>
      </w:r>
    </w:p>
    <w:p>
      <w:pPr>
        <w:spacing w:line="540" w:lineRule="exact"/>
        <w:ind w:firstLine="640" w:firstLineChars="200"/>
        <w:rPr>
          <w:rFonts w:ascii="仿宋_GB2312" w:hAnsi="仿宋_GB2312" w:eastAsia="仿宋_GB2312" w:cs="仿宋_GB2312"/>
          <w:color w:val="000000"/>
          <w:sz w:val="32"/>
          <w:szCs w:val="32"/>
        </w:rPr>
        <w:sectPr>
          <w:pgSz w:w="11906" w:h="16838"/>
          <w:pgMar w:top="1440" w:right="1800" w:bottom="1440" w:left="1800" w:header="851" w:footer="992" w:gutter="0"/>
          <w:pgNumType w:fmt="numberInDash"/>
          <w:cols w:space="720" w:num="1"/>
          <w:docGrid w:type="lines" w:linePitch="312" w:charSpace="0"/>
        </w:sectPr>
      </w:pPr>
    </w:p>
    <w:p>
      <w:pPr>
        <w:spacing w:line="600" w:lineRule="exact"/>
        <w:jc w:val="center"/>
        <w:rPr>
          <w:rFonts w:hint="eastAsia" w:ascii="方正小标宋简体" w:hAnsi="方正小标宋简体" w:eastAsia="方正小标宋简体" w:cs="方正小标宋简体"/>
          <w:color w:val="000000"/>
          <w:sz w:val="44"/>
          <w:szCs w:val="44"/>
        </w:rPr>
      </w:pPr>
    </w:p>
    <w:p>
      <w:pPr>
        <w:spacing w:line="60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lang w:eastAsia="zh-CN"/>
        </w:rPr>
        <w:t>机械制造重点企业</w:t>
      </w:r>
      <w:r>
        <w:rPr>
          <w:rFonts w:hint="eastAsia" w:ascii="方正小标宋简体" w:hAnsi="方正小标宋简体" w:eastAsia="方正小标宋简体" w:cs="方正小标宋简体"/>
          <w:color w:val="000000"/>
          <w:sz w:val="44"/>
          <w:szCs w:val="44"/>
        </w:rPr>
        <w:t>班组长（含车间主任）</w:t>
      </w:r>
    </w:p>
    <w:p>
      <w:pPr>
        <w:spacing w:line="600" w:lineRule="exact"/>
        <w:jc w:val="center"/>
        <w:rPr>
          <w:rFonts w:hint="eastAsia"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000000"/>
          <w:sz w:val="44"/>
          <w:szCs w:val="44"/>
        </w:rPr>
        <w:t>工伤预防能力提升通用培训大纲</w:t>
      </w:r>
      <w:r>
        <w:rPr>
          <w:rFonts w:hint="eastAsia" w:ascii="方正小标宋简体" w:hAnsi="方正小标宋简体" w:eastAsia="方正小标宋简体" w:cs="方正小标宋简体"/>
          <w:color w:val="000000"/>
          <w:sz w:val="44"/>
          <w:szCs w:val="44"/>
          <w:lang w:eastAsia="zh-CN"/>
        </w:rPr>
        <w:t>（试行）</w:t>
      </w:r>
    </w:p>
    <w:p>
      <w:pPr>
        <w:spacing w:line="600" w:lineRule="exact"/>
        <w:ind w:firstLine="608" w:firstLineChars="200"/>
        <w:rPr>
          <w:rFonts w:ascii="仿宋_GB2312" w:hAnsi="仿宋_GB2312" w:eastAsia="仿宋_GB2312" w:cs="仿宋_GB2312"/>
          <w:color w:val="000000"/>
          <w:sz w:val="32"/>
          <w:szCs w:val="32"/>
        </w:rPr>
      </w:pPr>
    </w:p>
    <w:p>
      <w:pPr>
        <w:spacing w:line="600" w:lineRule="exact"/>
        <w:ind w:firstLine="608"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1 培训要求</w:t>
      </w:r>
    </w:p>
    <w:p>
      <w:pPr>
        <w:spacing w:line="600" w:lineRule="exact"/>
        <w:ind w:firstLine="608"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1.1</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按照《关于实施</w:t>
      </w:r>
      <w:r>
        <w:rPr>
          <w:rFonts w:hint="eastAsia" w:ascii="仿宋_GB2312" w:hAnsi="仿宋_GB2312" w:eastAsia="仿宋_GB2312" w:cs="仿宋_GB2312"/>
          <w:color w:val="000000"/>
          <w:sz w:val="32"/>
          <w:szCs w:val="32"/>
          <w:lang w:eastAsia="zh-CN"/>
        </w:rPr>
        <w:t>矿山、机械制造、铁路运输、铁路建设施工等行业重点企业</w:t>
      </w:r>
      <w:r>
        <w:rPr>
          <w:rFonts w:ascii="仿宋_GB2312" w:hAnsi="仿宋_GB2312" w:eastAsia="仿宋_GB2312" w:cs="仿宋_GB2312"/>
          <w:color w:val="000000"/>
          <w:sz w:val="32"/>
          <w:szCs w:val="32"/>
        </w:rPr>
        <w:t>工伤预防能力提升培训工程的通知》要求，对</w:t>
      </w:r>
      <w:r>
        <w:rPr>
          <w:rFonts w:hint="eastAsia" w:ascii="仿宋_GB2312" w:hAnsi="仿宋_GB2312" w:eastAsia="仿宋_GB2312" w:cs="仿宋_GB2312"/>
          <w:color w:val="000000"/>
          <w:sz w:val="32"/>
          <w:szCs w:val="32"/>
          <w:lang w:eastAsia="zh-CN"/>
        </w:rPr>
        <w:t>机械制造</w:t>
      </w:r>
      <w:r>
        <w:rPr>
          <w:rFonts w:ascii="仿宋_GB2312" w:hAnsi="仿宋_GB2312" w:eastAsia="仿宋_GB2312" w:cs="仿宋_GB2312"/>
          <w:color w:val="000000"/>
          <w:sz w:val="32"/>
          <w:szCs w:val="32"/>
        </w:rPr>
        <w:t>重点企业班组长（含车间主任）进行全覆盖培训，202</w:t>
      </w:r>
      <w:r>
        <w:rPr>
          <w:rFonts w:hint="eastAsia" w:ascii="仿宋_GB2312" w:hAnsi="仿宋_GB2312" w:eastAsia="仿宋_GB2312" w:cs="仿宋_GB2312"/>
          <w:color w:val="000000"/>
          <w:sz w:val="32"/>
          <w:szCs w:val="32"/>
          <w:lang w:val="en-US" w:eastAsia="zh-CN"/>
        </w:rPr>
        <w:t>5</w:t>
      </w:r>
      <w:r>
        <w:rPr>
          <w:rFonts w:ascii="仿宋_GB2312" w:hAnsi="仿宋_GB2312" w:eastAsia="仿宋_GB2312" w:cs="仿宋_GB2312"/>
          <w:color w:val="000000"/>
          <w:sz w:val="32"/>
          <w:szCs w:val="32"/>
        </w:rPr>
        <w:t>年前轮训一遍。根据工伤预防费情况，各地可适当扩大轮训范围。</w:t>
      </w:r>
    </w:p>
    <w:p>
      <w:pPr>
        <w:spacing w:line="600" w:lineRule="exact"/>
        <w:ind w:firstLine="608"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1.2</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班组长培训</w:t>
      </w:r>
      <w:r>
        <w:rPr>
          <w:rFonts w:hint="eastAsia" w:ascii="仿宋_GB2312" w:hAnsi="仿宋_GB2312" w:eastAsia="仿宋_GB2312" w:cs="仿宋_GB2312"/>
          <w:color w:val="000000"/>
          <w:sz w:val="32"/>
          <w:szCs w:val="32"/>
          <w:lang w:val="en-US" w:eastAsia="zh-CN"/>
        </w:rPr>
        <w:t>20</w:t>
      </w:r>
      <w:r>
        <w:rPr>
          <w:rFonts w:ascii="仿宋_GB2312" w:hAnsi="仿宋_GB2312" w:eastAsia="仿宋_GB2312" w:cs="仿宋_GB2312"/>
          <w:color w:val="000000"/>
          <w:sz w:val="32"/>
          <w:szCs w:val="32"/>
        </w:rPr>
        <w:t>-72学时，培训方式采取线上培训与线下培训相结合，其中线下培训不得少于总学时的60%，着重提升现场安全管理、风险排查管控、异常和故障处理以及现场应急处置能力。实训类课程不少于总课程的1/4。</w:t>
      </w:r>
    </w:p>
    <w:p>
      <w:pPr>
        <w:spacing w:line="600" w:lineRule="exact"/>
        <w:ind w:firstLine="608" w:firstLineChars="200"/>
        <w:rPr>
          <w:rFonts w:ascii="黑体" w:hAnsi="黑体" w:eastAsia="黑体" w:cs="黑体"/>
          <w:color w:val="000000"/>
          <w:sz w:val="32"/>
          <w:szCs w:val="32"/>
        </w:rPr>
      </w:pPr>
      <w:r>
        <w:rPr>
          <w:rFonts w:ascii="黑体" w:hAnsi="黑体" w:eastAsia="黑体" w:cs="黑体"/>
          <w:color w:val="000000"/>
          <w:sz w:val="32"/>
          <w:szCs w:val="32"/>
        </w:rPr>
        <w:t>2</w:t>
      </w:r>
      <w:r>
        <w:rPr>
          <w:rFonts w:hint="eastAsia" w:ascii="黑体" w:hAnsi="黑体" w:eastAsia="黑体" w:cs="黑体"/>
          <w:color w:val="000000"/>
          <w:sz w:val="32"/>
          <w:szCs w:val="32"/>
        </w:rPr>
        <w:t xml:space="preserve"> </w:t>
      </w:r>
      <w:r>
        <w:rPr>
          <w:rFonts w:ascii="黑体" w:hAnsi="黑体" w:eastAsia="黑体" w:cs="黑体"/>
          <w:color w:val="000000"/>
          <w:sz w:val="32"/>
          <w:szCs w:val="32"/>
        </w:rPr>
        <w:t>培训内容</w:t>
      </w:r>
    </w:p>
    <w:p>
      <w:pPr>
        <w:spacing w:line="600" w:lineRule="exact"/>
        <w:ind w:firstLine="608" w:firstLineChars="200"/>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2.1 安全生产法律法规基本知识</w:t>
      </w:r>
    </w:p>
    <w:p>
      <w:pPr>
        <w:spacing w:line="600" w:lineRule="exact"/>
        <w:ind w:firstLine="608"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2.1.1</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我国安全生产</w:t>
      </w:r>
      <w:r>
        <w:rPr>
          <w:rFonts w:ascii="仿宋_GB2312" w:hAnsi="仿宋_GB2312" w:eastAsia="仿宋_GB2312" w:cs="仿宋_GB2312"/>
          <w:color w:val="000000"/>
          <w:sz w:val="32"/>
          <w:szCs w:val="32"/>
        </w:rPr>
        <w:t>法律法规标准体系要求；《刑法》有关安全生产的规定。</w:t>
      </w:r>
    </w:p>
    <w:p>
      <w:pPr>
        <w:spacing w:line="600" w:lineRule="exact"/>
        <w:ind w:firstLine="608"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2.1.2</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全员安全生产责任制的含义及执行。</w:t>
      </w:r>
    </w:p>
    <w:p>
      <w:pPr>
        <w:spacing w:line="600" w:lineRule="exact"/>
        <w:ind w:firstLine="608"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2.1.3</w:t>
      </w:r>
      <w:r>
        <w:rPr>
          <w:rFonts w:ascii="仿宋_GB2312" w:hAnsi="仿宋_GB2312" w:eastAsia="仿宋_GB2312" w:cs="仿宋_GB2312"/>
          <w:color w:val="000000"/>
          <w:sz w:val="32"/>
          <w:szCs w:val="32"/>
        </w:rPr>
        <w:t>从业人员权利和义务</w:t>
      </w:r>
    </w:p>
    <w:p>
      <w:pPr>
        <w:spacing w:line="600" w:lineRule="exact"/>
        <w:ind w:firstLine="608" w:firstLineChars="200"/>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2.2 班组长与安全生产</w:t>
      </w:r>
    </w:p>
    <w:p>
      <w:pPr>
        <w:spacing w:line="600" w:lineRule="exact"/>
        <w:ind w:firstLine="608"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2.2.1</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班组长在安全生产中的作用、素养要求。</w:t>
      </w:r>
    </w:p>
    <w:p>
      <w:pPr>
        <w:spacing w:line="600" w:lineRule="exact"/>
        <w:ind w:firstLine="608"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2.2.2</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班组建设及交接班管理。</w:t>
      </w:r>
    </w:p>
    <w:p>
      <w:pPr>
        <w:spacing w:line="600" w:lineRule="exact"/>
        <w:ind w:firstLine="608"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2.2.3</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员工技能提升要求。</w:t>
      </w:r>
    </w:p>
    <w:p>
      <w:pPr>
        <w:spacing w:line="600" w:lineRule="exact"/>
        <w:ind w:firstLine="608" w:firstLineChars="200"/>
        <w:rPr>
          <w:rFonts w:ascii="楷体_GB2312" w:hAnsi="楷体_GB2312" w:eastAsia="楷体_GB2312" w:cs="楷体_GB2312"/>
          <w:b/>
          <w:bCs/>
          <w:color w:val="000000"/>
          <w:sz w:val="32"/>
          <w:szCs w:val="32"/>
        </w:rPr>
      </w:pPr>
      <w:r>
        <w:rPr>
          <w:rFonts w:ascii="楷体_GB2312" w:hAnsi="楷体_GB2312" w:eastAsia="楷体_GB2312" w:cs="楷体_GB2312"/>
          <w:b/>
          <w:bCs/>
          <w:color w:val="000000"/>
          <w:sz w:val="32"/>
          <w:szCs w:val="32"/>
        </w:rPr>
        <w:t>2.3</w:t>
      </w:r>
      <w:r>
        <w:rPr>
          <w:rFonts w:hint="eastAsia" w:ascii="楷体_GB2312" w:hAnsi="楷体_GB2312" w:eastAsia="楷体_GB2312" w:cs="楷体_GB2312"/>
          <w:b/>
          <w:bCs/>
          <w:color w:val="000000"/>
          <w:sz w:val="32"/>
          <w:szCs w:val="32"/>
        </w:rPr>
        <w:t xml:space="preserve"> </w:t>
      </w:r>
      <w:r>
        <w:rPr>
          <w:rFonts w:ascii="楷体_GB2312" w:hAnsi="楷体_GB2312" w:eastAsia="楷体_GB2312" w:cs="楷体_GB2312"/>
          <w:b/>
          <w:bCs/>
          <w:color w:val="000000"/>
          <w:sz w:val="32"/>
          <w:szCs w:val="32"/>
        </w:rPr>
        <w:t>安全基础知识</w:t>
      </w:r>
    </w:p>
    <w:p>
      <w:pPr>
        <w:spacing w:line="600" w:lineRule="exact"/>
        <w:ind w:firstLine="608"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2.3.1</w:t>
      </w:r>
      <w:r>
        <w:rPr>
          <w:rFonts w:hint="eastAsia" w:ascii="仿宋_GB2312" w:hAnsi="仿宋_GB2312" w:eastAsia="仿宋_GB2312" w:cs="仿宋_GB2312"/>
          <w:color w:val="000000"/>
          <w:sz w:val="32"/>
          <w:szCs w:val="32"/>
        </w:rPr>
        <w:t xml:space="preserve"> 机械</w:t>
      </w:r>
      <w:r>
        <w:rPr>
          <w:rFonts w:hint="eastAsia" w:ascii="仿宋_GB2312" w:hAnsi="仿宋_GB2312" w:eastAsia="仿宋_GB2312" w:cs="仿宋_GB2312"/>
          <w:color w:val="000000"/>
          <w:sz w:val="32"/>
          <w:szCs w:val="32"/>
          <w:lang w:eastAsia="zh-CN"/>
        </w:rPr>
        <w:t>制造企业</w:t>
      </w:r>
      <w:r>
        <w:rPr>
          <w:rFonts w:hint="eastAsia" w:ascii="仿宋_GB2312" w:hAnsi="仿宋_GB2312" w:eastAsia="仿宋_GB2312" w:cs="仿宋_GB2312"/>
          <w:color w:val="000000"/>
          <w:sz w:val="32"/>
          <w:szCs w:val="32"/>
        </w:rPr>
        <w:t>危险类型</w:t>
      </w:r>
      <w:r>
        <w:rPr>
          <w:rFonts w:hint="eastAsia" w:ascii="仿宋_GB2312" w:hAnsi="仿宋_GB2312" w:eastAsia="仿宋_GB2312" w:cs="仿宋_GB2312"/>
          <w:color w:val="000000"/>
          <w:sz w:val="32"/>
          <w:szCs w:val="32"/>
          <w:lang w:eastAsia="zh-CN"/>
        </w:rPr>
        <w:t>基础知识。</w:t>
      </w:r>
    </w:p>
    <w:p>
      <w:pPr>
        <w:spacing w:line="600" w:lineRule="exact"/>
        <w:ind w:firstLine="608"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2.3.2</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eastAsia="zh-CN"/>
        </w:rPr>
        <w:t>机械制造</w:t>
      </w:r>
      <w:r>
        <w:rPr>
          <w:rFonts w:ascii="仿宋_GB2312" w:hAnsi="仿宋_GB2312" w:eastAsia="仿宋_GB2312" w:cs="仿宋_GB2312"/>
          <w:color w:val="000000"/>
          <w:sz w:val="32"/>
          <w:szCs w:val="32"/>
        </w:rPr>
        <w:t>工艺技术及设备、电气、仪表基础知识。</w:t>
      </w:r>
    </w:p>
    <w:p>
      <w:pPr>
        <w:spacing w:line="600" w:lineRule="exact"/>
        <w:ind w:firstLine="608"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2.3.4</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危险化学品储存安全</w:t>
      </w:r>
      <w:r>
        <w:rPr>
          <w:rFonts w:hint="eastAsia" w:ascii="仿宋_GB2312" w:hAnsi="仿宋_GB2312" w:eastAsia="仿宋_GB2312" w:cs="仿宋_GB2312"/>
          <w:color w:val="000000"/>
          <w:sz w:val="32"/>
          <w:szCs w:val="32"/>
          <w:lang w:eastAsia="zh-CN"/>
        </w:rPr>
        <w:t>基础</w:t>
      </w:r>
      <w:r>
        <w:rPr>
          <w:rFonts w:ascii="仿宋_GB2312" w:hAnsi="仿宋_GB2312" w:eastAsia="仿宋_GB2312" w:cs="仿宋_GB2312"/>
          <w:color w:val="000000"/>
          <w:sz w:val="32"/>
          <w:szCs w:val="32"/>
        </w:rPr>
        <w:t>知识。</w:t>
      </w:r>
    </w:p>
    <w:p>
      <w:pPr>
        <w:spacing w:line="600" w:lineRule="exact"/>
        <w:ind w:firstLine="608" w:firstLineChars="200"/>
        <w:rPr>
          <w:rFonts w:ascii="楷体_GB2312" w:hAnsi="楷体_GB2312" w:eastAsia="楷体_GB2312" w:cs="楷体_GB2312"/>
          <w:b/>
          <w:bCs/>
          <w:color w:val="000000"/>
          <w:sz w:val="32"/>
          <w:szCs w:val="32"/>
        </w:rPr>
      </w:pPr>
      <w:r>
        <w:rPr>
          <w:rFonts w:ascii="楷体_GB2312" w:hAnsi="楷体_GB2312" w:eastAsia="楷体_GB2312" w:cs="楷体_GB2312"/>
          <w:b/>
          <w:bCs/>
          <w:color w:val="000000"/>
          <w:sz w:val="32"/>
          <w:szCs w:val="32"/>
        </w:rPr>
        <w:t>2.4</w:t>
      </w:r>
      <w:r>
        <w:rPr>
          <w:rFonts w:hint="eastAsia" w:ascii="楷体_GB2312" w:hAnsi="楷体_GB2312" w:eastAsia="楷体_GB2312" w:cs="楷体_GB2312"/>
          <w:b/>
          <w:bCs/>
          <w:color w:val="000000"/>
          <w:sz w:val="32"/>
          <w:szCs w:val="32"/>
        </w:rPr>
        <w:t xml:space="preserve"> </w:t>
      </w:r>
      <w:r>
        <w:rPr>
          <w:rFonts w:ascii="楷体_GB2312" w:hAnsi="楷体_GB2312" w:eastAsia="楷体_GB2312" w:cs="楷体_GB2312"/>
          <w:b/>
          <w:bCs/>
          <w:color w:val="000000"/>
          <w:sz w:val="32"/>
          <w:szCs w:val="32"/>
        </w:rPr>
        <w:t>安全生产管理与技术</w:t>
      </w:r>
    </w:p>
    <w:p>
      <w:pPr>
        <w:spacing w:line="600" w:lineRule="exact"/>
        <w:ind w:firstLine="608"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2.4.1</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风险管理基本知识。危险、危险源、风险、隐患、事故致因理论的基本知识。</w:t>
      </w:r>
    </w:p>
    <w:p>
      <w:pPr>
        <w:spacing w:line="600" w:lineRule="exact"/>
        <w:ind w:firstLine="608"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2.4.2</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危险有害因素辨识知识。JSA、LEC、SCL等风险辨识方法的应用。</w:t>
      </w:r>
    </w:p>
    <w:p>
      <w:pPr>
        <w:spacing w:line="600" w:lineRule="exact"/>
        <w:ind w:firstLine="608"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2.4.3</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风险管控与隐患排查基本知识，隐患排查要求及方法。</w:t>
      </w:r>
    </w:p>
    <w:p>
      <w:pPr>
        <w:spacing w:line="600" w:lineRule="exact"/>
        <w:ind w:firstLine="608"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2.4.4</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重大危险源管理要求。</w:t>
      </w:r>
    </w:p>
    <w:p>
      <w:pPr>
        <w:spacing w:line="600" w:lineRule="exact"/>
        <w:ind w:firstLine="608"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2.4.5</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特种设备、安全附件、</w:t>
      </w:r>
      <w:r>
        <w:rPr>
          <w:rFonts w:hint="eastAsia" w:ascii="仿宋_GB2312" w:hAnsi="仿宋_GB2312" w:eastAsia="仿宋_GB2312" w:cs="仿宋_GB2312"/>
          <w:color w:val="000000"/>
          <w:sz w:val="32"/>
          <w:szCs w:val="32"/>
          <w:lang w:val="en-US" w:eastAsia="zh-CN"/>
        </w:rPr>
        <w:t>安全设施设备、</w:t>
      </w:r>
      <w:r>
        <w:rPr>
          <w:rFonts w:ascii="仿宋_GB2312" w:hAnsi="仿宋_GB2312" w:eastAsia="仿宋_GB2312" w:cs="仿宋_GB2312"/>
          <w:color w:val="000000"/>
          <w:sz w:val="32"/>
          <w:szCs w:val="32"/>
        </w:rPr>
        <w:t>电气、仪表的使用及维护。</w:t>
      </w:r>
    </w:p>
    <w:p>
      <w:pPr>
        <w:spacing w:line="600" w:lineRule="exact"/>
        <w:ind w:firstLine="608"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2.4.6</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变更管理要求。</w:t>
      </w:r>
    </w:p>
    <w:p>
      <w:pPr>
        <w:spacing w:line="600" w:lineRule="exact"/>
        <w:ind w:firstLine="608"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2.4.7</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特殊作业的现场管理要求；能量隔离的方法。</w:t>
      </w:r>
    </w:p>
    <w:p>
      <w:pPr>
        <w:spacing w:line="600" w:lineRule="exact"/>
        <w:ind w:firstLine="608"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2.4.8</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现场安全管理；</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三违”</w:t>
      </w:r>
      <w:r>
        <w:rPr>
          <w:rFonts w:ascii="仿宋_GB2312" w:hAnsi="仿宋_GB2312" w:eastAsia="仿宋_GB2312" w:cs="仿宋_GB2312"/>
          <w:color w:val="000000"/>
          <w:sz w:val="32"/>
          <w:szCs w:val="32"/>
        </w:rPr>
        <w:t>行为控制。</w:t>
      </w:r>
    </w:p>
    <w:p>
      <w:pPr>
        <w:spacing w:line="600" w:lineRule="exact"/>
        <w:ind w:firstLine="608"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2.4.9</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工艺报警的管理要求。</w:t>
      </w:r>
    </w:p>
    <w:p>
      <w:pPr>
        <w:spacing w:line="600" w:lineRule="exact"/>
        <w:ind w:firstLine="608" w:firstLineChars="200"/>
        <w:rPr>
          <w:rFonts w:ascii="楷体_GB2312" w:hAnsi="楷体_GB2312" w:eastAsia="楷体_GB2312" w:cs="楷体_GB2312"/>
          <w:b/>
          <w:bCs/>
          <w:color w:val="000000"/>
          <w:sz w:val="32"/>
          <w:szCs w:val="32"/>
        </w:rPr>
      </w:pPr>
      <w:r>
        <w:rPr>
          <w:rFonts w:ascii="楷体_GB2312" w:hAnsi="楷体_GB2312" w:eastAsia="楷体_GB2312" w:cs="楷体_GB2312"/>
          <w:b/>
          <w:bCs/>
          <w:color w:val="000000"/>
          <w:sz w:val="32"/>
          <w:szCs w:val="32"/>
        </w:rPr>
        <w:t>2.5</w:t>
      </w:r>
      <w:r>
        <w:rPr>
          <w:rFonts w:hint="eastAsia" w:ascii="楷体_GB2312" w:hAnsi="楷体_GB2312" w:eastAsia="楷体_GB2312" w:cs="楷体_GB2312"/>
          <w:b/>
          <w:bCs/>
          <w:color w:val="000000"/>
          <w:sz w:val="32"/>
          <w:szCs w:val="32"/>
        </w:rPr>
        <w:t xml:space="preserve"> </w:t>
      </w:r>
      <w:r>
        <w:rPr>
          <w:rFonts w:ascii="楷体_GB2312" w:hAnsi="楷体_GB2312" w:eastAsia="楷体_GB2312" w:cs="楷体_GB2312"/>
          <w:b/>
          <w:bCs/>
          <w:color w:val="000000"/>
          <w:sz w:val="32"/>
          <w:szCs w:val="32"/>
        </w:rPr>
        <w:t>职业危害因素及防护知识</w:t>
      </w:r>
    </w:p>
    <w:p>
      <w:pPr>
        <w:spacing w:line="600" w:lineRule="exact"/>
        <w:ind w:firstLine="608" w:firstLineChars="200"/>
        <w:rPr>
          <w:rFonts w:hint="eastAsia" w:ascii="仿宋_GB2312" w:hAnsi="仿宋_GB2312" w:eastAsia="仿宋_GB2312" w:cs="仿宋_GB2312"/>
          <w:color w:val="000000"/>
          <w:sz w:val="32"/>
          <w:szCs w:val="32"/>
          <w:lang w:val="en-US" w:eastAsia="zh-CN"/>
        </w:rPr>
      </w:pP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val="en-US" w:eastAsia="zh-CN"/>
        </w:rPr>
        <w:t>5</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1 机械制造企业主要的职业病危害因素及防控措施。包括原辅料储存运输及生产工艺流程产生的粉尘、毒物、噪声、高温等职业病危害因素的防控措施。</w:t>
      </w:r>
    </w:p>
    <w:p>
      <w:pPr>
        <w:spacing w:line="600" w:lineRule="exact"/>
        <w:ind w:firstLine="608"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2.5.2 工作场所职业病危害因素监测和个人防护技术措施。</w:t>
      </w:r>
    </w:p>
    <w:p>
      <w:pPr>
        <w:spacing w:line="600" w:lineRule="exact"/>
        <w:ind w:firstLine="608" w:firstLineChars="200"/>
        <w:rPr>
          <w:rFonts w:hint="default" w:ascii="楷体_GB2312" w:hAnsi="楷体_GB2312" w:eastAsia="仿宋_GB2312" w:cs="楷体_GB2312"/>
          <w:b/>
          <w:bCs/>
          <w:color w:val="000000"/>
          <w:sz w:val="32"/>
          <w:szCs w:val="32"/>
          <w:lang w:val="en-US" w:eastAsia="zh-CN"/>
        </w:rPr>
      </w:pPr>
      <w:r>
        <w:rPr>
          <w:rFonts w:hint="eastAsia" w:ascii="仿宋_GB2312" w:hAnsi="仿宋_GB2312" w:eastAsia="仿宋_GB2312" w:cs="仿宋_GB2312"/>
          <w:color w:val="000000"/>
          <w:sz w:val="32"/>
          <w:szCs w:val="32"/>
          <w:lang w:val="en-US" w:eastAsia="zh-CN"/>
        </w:rPr>
        <w:t>2.5.3 个体防护装备的选用、使用和维护管理要求。</w:t>
      </w:r>
    </w:p>
    <w:p>
      <w:pPr>
        <w:spacing w:line="600" w:lineRule="exact"/>
        <w:ind w:firstLine="608" w:firstLineChars="200"/>
        <w:rPr>
          <w:rFonts w:ascii="仿宋_GB2312" w:hAnsi="仿宋_GB2312" w:eastAsia="仿宋_GB2312" w:cs="仿宋_GB2312"/>
          <w:color w:val="000000"/>
          <w:sz w:val="32"/>
          <w:szCs w:val="32"/>
        </w:rPr>
      </w:pPr>
      <w:r>
        <w:rPr>
          <w:rFonts w:ascii="楷体_GB2312" w:hAnsi="楷体_GB2312" w:eastAsia="楷体_GB2312" w:cs="楷体_GB2312"/>
          <w:b/>
          <w:bCs/>
          <w:color w:val="000000"/>
          <w:sz w:val="32"/>
          <w:szCs w:val="32"/>
        </w:rPr>
        <w:t>2.6</w:t>
      </w:r>
      <w:r>
        <w:rPr>
          <w:rFonts w:hint="eastAsia" w:ascii="楷体_GB2312" w:hAnsi="楷体_GB2312" w:eastAsia="楷体_GB2312" w:cs="楷体_GB2312"/>
          <w:b/>
          <w:bCs/>
          <w:color w:val="000000"/>
          <w:sz w:val="32"/>
          <w:szCs w:val="32"/>
        </w:rPr>
        <w:t xml:space="preserve"> </w:t>
      </w:r>
      <w:r>
        <w:rPr>
          <w:rFonts w:ascii="楷体_GB2312" w:hAnsi="楷体_GB2312" w:eastAsia="楷体_GB2312" w:cs="楷体_GB2312"/>
          <w:b/>
          <w:bCs/>
          <w:color w:val="000000"/>
          <w:sz w:val="32"/>
          <w:szCs w:val="32"/>
        </w:rPr>
        <w:t>事故与应急处置</w:t>
      </w:r>
    </w:p>
    <w:p>
      <w:pPr>
        <w:spacing w:line="600" w:lineRule="exact"/>
        <w:ind w:firstLine="608"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2.6.1</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事故现场的应急处置；事故事件的报告要求。</w:t>
      </w:r>
    </w:p>
    <w:p>
      <w:pPr>
        <w:spacing w:line="600" w:lineRule="exact"/>
        <w:ind w:firstLine="608"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2.6.2</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应急救援要求；事故现场自救与互救技能。</w:t>
      </w:r>
    </w:p>
    <w:p>
      <w:pPr>
        <w:spacing w:line="600" w:lineRule="exact"/>
        <w:ind w:firstLine="608"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2.6.3</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消、气防设备设施的选用、维护管理要求。</w:t>
      </w:r>
    </w:p>
    <w:p>
      <w:pPr>
        <w:spacing w:line="600" w:lineRule="exact"/>
        <w:ind w:firstLine="608" w:firstLineChars="200"/>
        <w:rPr>
          <w:rFonts w:ascii="楷体_GB2312" w:hAnsi="楷体_GB2312" w:eastAsia="楷体_GB2312" w:cs="楷体_GB2312"/>
          <w:b/>
          <w:bCs/>
          <w:color w:val="000000"/>
          <w:sz w:val="32"/>
          <w:szCs w:val="32"/>
        </w:rPr>
      </w:pPr>
      <w:r>
        <w:rPr>
          <w:rFonts w:ascii="楷体_GB2312" w:hAnsi="楷体_GB2312" w:eastAsia="楷体_GB2312" w:cs="楷体_GB2312"/>
          <w:b/>
          <w:bCs/>
          <w:color w:val="000000"/>
          <w:sz w:val="32"/>
          <w:szCs w:val="32"/>
        </w:rPr>
        <w:t>2.7</w:t>
      </w:r>
      <w:r>
        <w:rPr>
          <w:rFonts w:hint="eastAsia" w:ascii="楷体_GB2312" w:hAnsi="楷体_GB2312" w:eastAsia="楷体_GB2312" w:cs="楷体_GB2312"/>
          <w:b/>
          <w:bCs/>
          <w:color w:val="000000"/>
          <w:sz w:val="32"/>
          <w:szCs w:val="32"/>
        </w:rPr>
        <w:t xml:space="preserve"> </w:t>
      </w:r>
      <w:r>
        <w:rPr>
          <w:rFonts w:hint="default" w:ascii="楷体_GB2312" w:hAnsi="楷体_GB2312" w:eastAsia="楷体_GB2312" w:cs="楷体_GB2312"/>
          <w:b/>
          <w:bCs/>
          <w:color w:val="000000"/>
          <w:sz w:val="32"/>
          <w:szCs w:val="32"/>
          <w:lang w:eastAsia="zh-CN"/>
        </w:rPr>
        <w:t>机械制造</w:t>
      </w:r>
      <w:r>
        <w:rPr>
          <w:rFonts w:hint="eastAsia" w:ascii="楷体_GB2312" w:hAnsi="楷体_GB2312" w:eastAsia="楷体_GB2312" w:cs="楷体_GB2312"/>
          <w:b/>
          <w:bCs/>
          <w:color w:val="000000"/>
          <w:sz w:val="32"/>
          <w:szCs w:val="32"/>
          <w:lang w:eastAsia="zh-CN"/>
        </w:rPr>
        <w:t>企业</w:t>
      </w:r>
      <w:r>
        <w:rPr>
          <w:rFonts w:ascii="楷体_GB2312" w:hAnsi="楷体_GB2312" w:eastAsia="楷体_GB2312" w:cs="楷体_GB2312"/>
          <w:b/>
          <w:bCs/>
          <w:color w:val="000000"/>
          <w:sz w:val="32"/>
          <w:szCs w:val="32"/>
        </w:rPr>
        <w:t>典型事故案例</w:t>
      </w:r>
    </w:p>
    <w:p>
      <w:pPr>
        <w:spacing w:line="600" w:lineRule="exact"/>
        <w:ind w:firstLine="608" w:firstLineChars="200"/>
        <w:rPr>
          <w:rFonts w:hint="eastAsia" w:ascii="楷体_GB2312" w:hAnsi="楷体_GB2312" w:eastAsia="楷体_GB2312" w:cs="楷体_GB2312"/>
          <w:b/>
          <w:bCs/>
          <w:color w:val="000000"/>
          <w:sz w:val="32"/>
          <w:szCs w:val="32"/>
          <w:u w:val="none"/>
        </w:rPr>
      </w:pPr>
      <w:r>
        <w:rPr>
          <w:rFonts w:ascii="楷体_GB2312" w:hAnsi="楷体_GB2312" w:eastAsia="楷体_GB2312" w:cs="楷体_GB2312"/>
          <w:b/>
          <w:bCs/>
          <w:color w:val="000000"/>
          <w:sz w:val="32"/>
          <w:szCs w:val="32"/>
        </w:rPr>
        <w:t>2.</w:t>
      </w:r>
      <w:r>
        <w:rPr>
          <w:rFonts w:hint="eastAsia" w:ascii="楷体_GB2312" w:hAnsi="楷体_GB2312" w:eastAsia="楷体_GB2312" w:cs="楷体_GB2312"/>
          <w:b/>
          <w:bCs/>
          <w:color w:val="000000"/>
          <w:sz w:val="32"/>
          <w:szCs w:val="32"/>
          <w:lang w:val="en-US" w:eastAsia="zh-CN"/>
        </w:rPr>
        <w:t>8</w:t>
      </w:r>
      <w:r>
        <w:rPr>
          <w:rFonts w:hint="eastAsia" w:ascii="楷体_GB2312" w:hAnsi="楷体_GB2312" w:eastAsia="楷体_GB2312" w:cs="楷体_GB2312"/>
          <w:b/>
          <w:bCs/>
          <w:color w:val="000000"/>
          <w:sz w:val="32"/>
          <w:szCs w:val="32"/>
        </w:rPr>
        <w:t xml:space="preserve"> </w:t>
      </w:r>
      <w:r>
        <w:rPr>
          <w:rFonts w:hint="eastAsia" w:ascii="楷体_GB2312" w:hAnsi="楷体_GB2312" w:eastAsia="楷体_GB2312" w:cs="楷体_GB2312"/>
          <w:b/>
          <w:bCs/>
          <w:color w:val="000000"/>
          <w:sz w:val="32"/>
          <w:szCs w:val="32"/>
          <w:u w:val="none"/>
        </w:rPr>
        <w:t>工伤保险和工伤预防政策</w:t>
      </w:r>
    </w:p>
    <w:p>
      <w:pPr>
        <w:spacing w:line="600" w:lineRule="exact"/>
        <w:ind w:firstLine="608" w:firstLineChars="200"/>
        <w:rPr>
          <w:rFonts w:hint="eastAsia" w:ascii="仿宋_GB2312" w:hAnsi="仿宋_GB2312" w:eastAsia="仿宋_GB2312" w:cs="仿宋_GB2312"/>
          <w:b w:val="0"/>
          <w:bCs w:val="0"/>
          <w:color w:val="000000"/>
          <w:sz w:val="32"/>
          <w:szCs w:val="32"/>
          <w:u w:val="none"/>
          <w:lang w:val="en-US" w:eastAsia="zh-CN"/>
        </w:rPr>
      </w:pPr>
      <w:r>
        <w:rPr>
          <w:rFonts w:hint="eastAsia" w:ascii="仿宋_GB2312" w:hAnsi="仿宋_GB2312" w:eastAsia="仿宋_GB2312" w:cs="仿宋_GB2312"/>
          <w:b w:val="0"/>
          <w:bCs w:val="0"/>
          <w:color w:val="000000"/>
          <w:sz w:val="32"/>
          <w:szCs w:val="32"/>
          <w:u w:val="none"/>
        </w:rPr>
        <w:t>2.</w:t>
      </w:r>
      <w:r>
        <w:rPr>
          <w:rFonts w:hint="eastAsia" w:ascii="仿宋_GB2312" w:hAnsi="仿宋_GB2312" w:eastAsia="仿宋_GB2312" w:cs="仿宋_GB2312"/>
          <w:b w:val="0"/>
          <w:bCs w:val="0"/>
          <w:color w:val="000000"/>
          <w:sz w:val="32"/>
          <w:szCs w:val="32"/>
          <w:u w:val="none"/>
          <w:lang w:val="en-US" w:eastAsia="zh-CN"/>
        </w:rPr>
        <w:t>8</w:t>
      </w:r>
      <w:r>
        <w:rPr>
          <w:rFonts w:hint="eastAsia" w:ascii="仿宋_GB2312" w:hAnsi="仿宋_GB2312" w:eastAsia="仿宋_GB2312" w:cs="仿宋_GB2312"/>
          <w:b w:val="0"/>
          <w:bCs w:val="0"/>
          <w:color w:val="000000"/>
          <w:sz w:val="32"/>
          <w:szCs w:val="32"/>
          <w:u w:val="none"/>
        </w:rPr>
        <w:t>.</w:t>
      </w:r>
      <w:r>
        <w:rPr>
          <w:rFonts w:hint="eastAsia" w:ascii="仿宋_GB2312" w:hAnsi="仿宋_GB2312" w:eastAsia="仿宋_GB2312" w:cs="仿宋_GB2312"/>
          <w:b w:val="0"/>
          <w:bCs w:val="0"/>
          <w:color w:val="000000"/>
          <w:sz w:val="32"/>
          <w:szCs w:val="32"/>
          <w:u w:val="none"/>
          <w:lang w:val="en-US" w:eastAsia="zh-CN"/>
        </w:rPr>
        <w:t>1</w:t>
      </w:r>
      <w:r>
        <w:rPr>
          <w:rFonts w:hint="eastAsia" w:ascii="仿宋_GB2312" w:hAnsi="仿宋_GB2312" w:eastAsia="仿宋_GB2312" w:cs="仿宋_GB2312"/>
          <w:b w:val="0"/>
          <w:bCs w:val="0"/>
          <w:color w:val="000000"/>
          <w:sz w:val="32"/>
          <w:szCs w:val="32"/>
          <w:u w:val="none"/>
        </w:rPr>
        <w:t xml:space="preserve"> 《工伤保险条例》</w:t>
      </w:r>
      <w:r>
        <w:rPr>
          <w:rFonts w:hint="eastAsia" w:ascii="仿宋_GB2312" w:hAnsi="仿宋_GB2312" w:eastAsia="仿宋_GB2312" w:cs="仿宋_GB2312"/>
          <w:b w:val="0"/>
          <w:bCs w:val="0"/>
          <w:color w:val="000000"/>
          <w:sz w:val="32"/>
          <w:szCs w:val="32"/>
          <w:u w:val="none"/>
          <w:lang w:eastAsia="zh-CN"/>
        </w:rPr>
        <w:t>。</w:t>
      </w:r>
    </w:p>
    <w:p>
      <w:pPr>
        <w:spacing w:line="600" w:lineRule="exact"/>
        <w:ind w:firstLine="608" w:firstLineChars="200"/>
        <w:rPr>
          <w:rFonts w:hint="eastAsia" w:ascii="仿宋_GB2312" w:hAnsi="仿宋_GB2312" w:eastAsia="仿宋_GB2312" w:cs="仿宋_GB2312"/>
          <w:b w:val="0"/>
          <w:bCs w:val="0"/>
          <w:color w:val="000000"/>
          <w:sz w:val="32"/>
          <w:szCs w:val="32"/>
          <w:u w:val="none"/>
          <w:lang w:eastAsia="zh-CN"/>
        </w:rPr>
      </w:pPr>
      <w:r>
        <w:rPr>
          <w:rFonts w:hint="eastAsia" w:ascii="仿宋_GB2312" w:hAnsi="仿宋_GB2312" w:eastAsia="仿宋_GB2312" w:cs="仿宋_GB2312"/>
          <w:b w:val="0"/>
          <w:bCs w:val="0"/>
          <w:color w:val="000000"/>
          <w:sz w:val="32"/>
          <w:szCs w:val="32"/>
          <w:u w:val="none"/>
        </w:rPr>
        <w:t>2.</w:t>
      </w:r>
      <w:r>
        <w:rPr>
          <w:rFonts w:hint="eastAsia" w:ascii="仿宋_GB2312" w:hAnsi="仿宋_GB2312" w:eastAsia="仿宋_GB2312" w:cs="仿宋_GB2312"/>
          <w:b w:val="0"/>
          <w:bCs w:val="0"/>
          <w:color w:val="000000"/>
          <w:sz w:val="32"/>
          <w:szCs w:val="32"/>
          <w:u w:val="none"/>
          <w:lang w:val="en-US" w:eastAsia="zh-CN"/>
        </w:rPr>
        <w:t>8</w:t>
      </w:r>
      <w:r>
        <w:rPr>
          <w:rFonts w:hint="eastAsia" w:ascii="仿宋_GB2312" w:hAnsi="仿宋_GB2312" w:eastAsia="仿宋_GB2312" w:cs="仿宋_GB2312"/>
          <w:b w:val="0"/>
          <w:bCs w:val="0"/>
          <w:color w:val="000000"/>
          <w:sz w:val="32"/>
          <w:szCs w:val="32"/>
          <w:u w:val="none"/>
        </w:rPr>
        <w:t>.2 《工伤认定办法》</w:t>
      </w:r>
      <w:r>
        <w:rPr>
          <w:rFonts w:hint="eastAsia" w:ascii="仿宋_GB2312" w:hAnsi="仿宋_GB2312" w:eastAsia="仿宋_GB2312" w:cs="仿宋_GB2312"/>
          <w:b w:val="0"/>
          <w:bCs w:val="0"/>
          <w:color w:val="000000"/>
          <w:sz w:val="32"/>
          <w:szCs w:val="32"/>
          <w:u w:val="none"/>
          <w:lang w:eastAsia="zh-CN"/>
        </w:rPr>
        <w:t>。</w:t>
      </w:r>
    </w:p>
    <w:p>
      <w:pPr>
        <w:spacing w:line="600" w:lineRule="exact"/>
        <w:ind w:firstLine="608"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3 学时安排</w:t>
      </w:r>
    </w:p>
    <w:p>
      <w:pPr>
        <w:spacing w:line="600" w:lineRule="exact"/>
        <w:ind w:firstLine="608"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根据企业特点、培训人员、培训内容、工伤预防费等情况，科学确定</w:t>
      </w:r>
      <w:r>
        <w:rPr>
          <w:rFonts w:hint="eastAsia" w:ascii="仿宋_GB2312" w:hAnsi="仿宋_GB2312" w:eastAsia="仿宋_GB2312" w:cs="仿宋_GB2312"/>
          <w:color w:val="000000"/>
          <w:sz w:val="32"/>
          <w:szCs w:val="32"/>
          <w:lang w:eastAsia="zh-CN"/>
        </w:rPr>
        <w:t>机械制造重点</w:t>
      </w:r>
      <w:r>
        <w:rPr>
          <w:rFonts w:ascii="仿宋_GB2312" w:hAnsi="仿宋_GB2312" w:eastAsia="仿宋_GB2312" w:cs="仿宋_GB2312"/>
          <w:color w:val="000000"/>
          <w:sz w:val="32"/>
          <w:szCs w:val="32"/>
        </w:rPr>
        <w:t>企业班组长（含车间主任）培训时长和线上线下分布，可参考下表设置内容模块和具体课程。</w:t>
      </w:r>
    </w:p>
    <w:tbl>
      <w:tblPr>
        <w:tblStyle w:val="8"/>
        <w:tblW w:w="8522"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5460"/>
        <w:gridCol w:w="2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vAlign w:val="center"/>
          </w:tcPr>
          <w:p>
            <w:pPr>
              <w:spacing w:line="600" w:lineRule="exact"/>
              <w:jc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序号</w:t>
            </w:r>
          </w:p>
        </w:tc>
        <w:tc>
          <w:tcPr>
            <w:tcW w:w="5460" w:type="dxa"/>
            <w:vAlign w:val="center"/>
          </w:tcPr>
          <w:p>
            <w:pPr>
              <w:spacing w:line="600" w:lineRule="exact"/>
              <w:jc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培训内容</w:t>
            </w:r>
          </w:p>
        </w:tc>
        <w:tc>
          <w:tcPr>
            <w:tcW w:w="2111" w:type="dxa"/>
            <w:vAlign w:val="center"/>
          </w:tcPr>
          <w:p>
            <w:pPr>
              <w:spacing w:line="600" w:lineRule="exact"/>
              <w:jc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学时（小时）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vAlign w:val="center"/>
          </w:tcPr>
          <w:p>
            <w:pPr>
              <w:spacing w:line="6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p>
        </w:tc>
        <w:tc>
          <w:tcPr>
            <w:tcW w:w="5460" w:type="dxa"/>
            <w:vAlign w:val="top"/>
          </w:tcPr>
          <w:p>
            <w:pPr>
              <w:pStyle w:val="10"/>
              <w:spacing w:before="31"/>
              <w:jc w:val="left"/>
              <w:rPr>
                <w:rFonts w:hint="eastAsia"/>
                <w:color w:val="000000"/>
                <w:sz w:val="28"/>
                <w:szCs w:val="28"/>
              </w:rPr>
            </w:pPr>
            <w:r>
              <w:rPr>
                <w:sz w:val="28"/>
              </w:rPr>
              <w:t>安全生产法律法规基本知识</w:t>
            </w:r>
          </w:p>
        </w:tc>
        <w:tc>
          <w:tcPr>
            <w:tcW w:w="2111" w:type="dxa"/>
            <w:vAlign w:val="top"/>
          </w:tcPr>
          <w:p>
            <w:pPr>
              <w:pStyle w:val="10"/>
              <w:spacing w:before="45"/>
              <w:ind w:left="7"/>
              <w:rPr>
                <w:rFonts w:hint="eastAsia"/>
                <w:color w:val="000000"/>
                <w:sz w:val="28"/>
                <w:szCs w:val="28"/>
              </w:rPr>
            </w:pPr>
            <w:r>
              <w:rPr>
                <w:rFonts w:hint="eastAsia"/>
                <w:sz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vAlign w:val="center"/>
          </w:tcPr>
          <w:p>
            <w:pPr>
              <w:spacing w:line="6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p>
        </w:tc>
        <w:tc>
          <w:tcPr>
            <w:tcW w:w="5460" w:type="dxa"/>
            <w:vAlign w:val="top"/>
          </w:tcPr>
          <w:p>
            <w:pPr>
              <w:pStyle w:val="10"/>
              <w:spacing w:before="22"/>
              <w:jc w:val="left"/>
              <w:rPr>
                <w:rFonts w:hint="eastAsia"/>
                <w:color w:val="000000"/>
                <w:sz w:val="28"/>
                <w:szCs w:val="28"/>
              </w:rPr>
            </w:pPr>
            <w:r>
              <w:rPr>
                <w:sz w:val="28"/>
              </w:rPr>
              <w:t>班组长与安全生产</w:t>
            </w:r>
          </w:p>
        </w:tc>
        <w:tc>
          <w:tcPr>
            <w:tcW w:w="2111" w:type="dxa"/>
            <w:vAlign w:val="top"/>
          </w:tcPr>
          <w:p>
            <w:pPr>
              <w:pStyle w:val="10"/>
              <w:spacing w:before="36"/>
              <w:ind w:left="400" w:right="390"/>
              <w:rPr>
                <w:rFonts w:hint="eastAsia"/>
                <w:color w:val="000000"/>
                <w:sz w:val="28"/>
                <w:szCs w:val="28"/>
              </w:rPr>
            </w:pPr>
            <w:r>
              <w:rPr>
                <w:rFonts w:hint="eastAsia"/>
                <w:sz w:val="2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vAlign w:val="center"/>
          </w:tcPr>
          <w:p>
            <w:pPr>
              <w:spacing w:line="6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w:t>
            </w:r>
          </w:p>
        </w:tc>
        <w:tc>
          <w:tcPr>
            <w:tcW w:w="5460" w:type="dxa"/>
            <w:vAlign w:val="top"/>
          </w:tcPr>
          <w:p>
            <w:pPr>
              <w:pStyle w:val="10"/>
              <w:spacing w:before="27"/>
              <w:jc w:val="left"/>
              <w:rPr>
                <w:rFonts w:hint="eastAsia"/>
                <w:color w:val="000000"/>
                <w:sz w:val="28"/>
                <w:szCs w:val="28"/>
              </w:rPr>
            </w:pPr>
            <w:r>
              <w:rPr>
                <w:sz w:val="28"/>
              </w:rPr>
              <w:t>安全基础知识</w:t>
            </w:r>
          </w:p>
        </w:tc>
        <w:tc>
          <w:tcPr>
            <w:tcW w:w="2111" w:type="dxa"/>
            <w:vAlign w:val="top"/>
          </w:tcPr>
          <w:p>
            <w:pPr>
              <w:pStyle w:val="10"/>
              <w:spacing w:before="38"/>
              <w:ind w:left="400" w:right="390"/>
              <w:rPr>
                <w:rFonts w:hint="eastAsia"/>
                <w:color w:val="000000"/>
                <w:sz w:val="28"/>
                <w:szCs w:val="28"/>
              </w:rPr>
            </w:pPr>
            <w:r>
              <w:rPr>
                <w:rFonts w:hint="eastAsia"/>
                <w:sz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vAlign w:val="center"/>
          </w:tcPr>
          <w:p>
            <w:pPr>
              <w:spacing w:line="6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w:t>
            </w:r>
          </w:p>
        </w:tc>
        <w:tc>
          <w:tcPr>
            <w:tcW w:w="5460" w:type="dxa"/>
            <w:vAlign w:val="top"/>
          </w:tcPr>
          <w:p>
            <w:pPr>
              <w:pStyle w:val="10"/>
              <w:spacing w:before="27"/>
              <w:jc w:val="left"/>
              <w:rPr>
                <w:rFonts w:hint="eastAsia"/>
                <w:color w:val="000000"/>
                <w:sz w:val="28"/>
                <w:szCs w:val="28"/>
              </w:rPr>
            </w:pPr>
            <w:r>
              <w:rPr>
                <w:sz w:val="28"/>
              </w:rPr>
              <w:t>安全生产管理与技术</w:t>
            </w:r>
          </w:p>
        </w:tc>
        <w:tc>
          <w:tcPr>
            <w:tcW w:w="2111" w:type="dxa"/>
            <w:vAlign w:val="top"/>
          </w:tcPr>
          <w:p>
            <w:pPr>
              <w:pStyle w:val="10"/>
              <w:spacing w:before="40"/>
              <w:ind w:left="400" w:right="390"/>
              <w:rPr>
                <w:rFonts w:hint="eastAsia"/>
                <w:color w:val="000000"/>
                <w:sz w:val="28"/>
                <w:szCs w:val="28"/>
              </w:rPr>
            </w:pPr>
            <w:r>
              <w:rPr>
                <w:rFonts w:hint="eastAsia"/>
                <w:sz w:val="28"/>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vAlign w:val="center"/>
          </w:tcPr>
          <w:p>
            <w:pPr>
              <w:spacing w:line="6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w:t>
            </w:r>
          </w:p>
        </w:tc>
        <w:tc>
          <w:tcPr>
            <w:tcW w:w="5460" w:type="dxa"/>
            <w:vAlign w:val="top"/>
          </w:tcPr>
          <w:p>
            <w:pPr>
              <w:pStyle w:val="10"/>
              <w:spacing w:before="32"/>
              <w:jc w:val="left"/>
              <w:rPr>
                <w:rFonts w:hint="eastAsia"/>
                <w:color w:val="000000"/>
                <w:sz w:val="28"/>
                <w:szCs w:val="28"/>
              </w:rPr>
            </w:pPr>
            <w:r>
              <w:rPr>
                <w:sz w:val="28"/>
              </w:rPr>
              <w:t>职业危害及防护知识</w:t>
            </w:r>
          </w:p>
        </w:tc>
        <w:tc>
          <w:tcPr>
            <w:tcW w:w="2111" w:type="dxa"/>
            <w:vAlign w:val="top"/>
          </w:tcPr>
          <w:p>
            <w:pPr>
              <w:pStyle w:val="10"/>
              <w:spacing w:before="43"/>
              <w:ind w:left="7"/>
              <w:rPr>
                <w:rFonts w:hint="eastAsia"/>
                <w:color w:val="000000"/>
                <w:sz w:val="28"/>
                <w:szCs w:val="28"/>
              </w:rPr>
            </w:pPr>
            <w:r>
              <w:rPr>
                <w:rFonts w:hint="eastAsia"/>
                <w:sz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vAlign w:val="center"/>
          </w:tcPr>
          <w:p>
            <w:pPr>
              <w:spacing w:line="6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w:t>
            </w:r>
          </w:p>
        </w:tc>
        <w:tc>
          <w:tcPr>
            <w:tcW w:w="5460" w:type="dxa"/>
            <w:vAlign w:val="top"/>
          </w:tcPr>
          <w:p>
            <w:pPr>
              <w:pStyle w:val="10"/>
              <w:spacing w:before="34"/>
              <w:jc w:val="left"/>
              <w:rPr>
                <w:rFonts w:hint="eastAsia"/>
                <w:color w:val="000000"/>
                <w:sz w:val="28"/>
                <w:szCs w:val="28"/>
              </w:rPr>
            </w:pPr>
            <w:r>
              <w:rPr>
                <w:rFonts w:hint="eastAsia"/>
                <w:sz w:val="28"/>
                <w:szCs w:val="28"/>
                <w:lang w:eastAsia="zh-CN"/>
              </w:rPr>
              <w:t>机械制造企业</w:t>
            </w:r>
            <w:r>
              <w:rPr>
                <w:sz w:val="28"/>
              </w:rPr>
              <w:t>典型事故案例</w:t>
            </w:r>
          </w:p>
        </w:tc>
        <w:tc>
          <w:tcPr>
            <w:tcW w:w="2111" w:type="dxa"/>
            <w:vAlign w:val="top"/>
          </w:tcPr>
          <w:p>
            <w:pPr>
              <w:pStyle w:val="10"/>
              <w:spacing w:before="45"/>
              <w:ind w:left="7"/>
              <w:rPr>
                <w:rFonts w:hint="eastAsia"/>
                <w:color w:val="000000"/>
                <w:sz w:val="28"/>
                <w:szCs w:val="28"/>
              </w:rPr>
            </w:pPr>
            <w:r>
              <w:rPr>
                <w:rFonts w:hint="eastAsia"/>
                <w:sz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vAlign w:val="center"/>
          </w:tcPr>
          <w:p>
            <w:pPr>
              <w:spacing w:line="6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w:t>
            </w:r>
          </w:p>
        </w:tc>
        <w:tc>
          <w:tcPr>
            <w:tcW w:w="5460" w:type="dxa"/>
            <w:vAlign w:val="top"/>
          </w:tcPr>
          <w:p>
            <w:pPr>
              <w:pStyle w:val="10"/>
              <w:spacing w:before="22"/>
              <w:jc w:val="left"/>
              <w:rPr>
                <w:rFonts w:hint="eastAsia"/>
                <w:color w:val="000000"/>
                <w:sz w:val="28"/>
                <w:szCs w:val="28"/>
              </w:rPr>
            </w:pPr>
            <w:r>
              <w:rPr>
                <w:sz w:val="28"/>
              </w:rPr>
              <w:t>事故与应急处置</w:t>
            </w:r>
          </w:p>
        </w:tc>
        <w:tc>
          <w:tcPr>
            <w:tcW w:w="2111" w:type="dxa"/>
            <w:vAlign w:val="top"/>
          </w:tcPr>
          <w:p>
            <w:pPr>
              <w:pStyle w:val="10"/>
              <w:spacing w:before="36"/>
              <w:ind w:left="400" w:right="390"/>
              <w:rPr>
                <w:rFonts w:hint="eastAsia"/>
                <w:color w:val="000000"/>
                <w:sz w:val="28"/>
                <w:szCs w:val="28"/>
              </w:rPr>
            </w:pPr>
            <w:r>
              <w:rPr>
                <w:rFonts w:hint="eastAsia"/>
                <w:sz w:val="2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vAlign w:val="center"/>
          </w:tcPr>
          <w:p>
            <w:pPr>
              <w:spacing w:line="6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w:t>
            </w:r>
          </w:p>
        </w:tc>
        <w:tc>
          <w:tcPr>
            <w:tcW w:w="5460" w:type="dxa"/>
            <w:vAlign w:val="top"/>
          </w:tcPr>
          <w:p>
            <w:pPr>
              <w:pStyle w:val="10"/>
              <w:spacing w:before="22"/>
              <w:jc w:val="left"/>
              <w:rPr>
                <w:rFonts w:hint="eastAsia"/>
                <w:color w:val="000000"/>
                <w:sz w:val="28"/>
                <w:szCs w:val="28"/>
              </w:rPr>
            </w:pPr>
            <w:r>
              <w:rPr>
                <w:sz w:val="28"/>
              </w:rPr>
              <w:t>工伤保险和工伤预防政策相关内容</w:t>
            </w:r>
          </w:p>
        </w:tc>
        <w:tc>
          <w:tcPr>
            <w:tcW w:w="2111" w:type="dxa"/>
            <w:vAlign w:val="top"/>
          </w:tcPr>
          <w:p>
            <w:pPr>
              <w:pStyle w:val="10"/>
              <w:spacing w:before="33"/>
              <w:ind w:left="7"/>
              <w:rPr>
                <w:rFonts w:hint="eastAsia"/>
                <w:color w:val="000000"/>
                <w:sz w:val="28"/>
                <w:szCs w:val="28"/>
              </w:rPr>
            </w:pPr>
            <w:r>
              <w:rPr>
                <w:rFonts w:hint="eastAsia"/>
                <w:sz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11" w:type="dxa"/>
            <w:gridSpan w:val="2"/>
            <w:vAlign w:val="top"/>
          </w:tcPr>
          <w:p>
            <w:pPr>
              <w:spacing w:line="6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合计</w:t>
            </w:r>
          </w:p>
        </w:tc>
        <w:tc>
          <w:tcPr>
            <w:tcW w:w="2111" w:type="dxa"/>
            <w:vAlign w:val="top"/>
          </w:tcPr>
          <w:p>
            <w:pPr>
              <w:pStyle w:val="10"/>
              <w:spacing w:before="0"/>
              <w:ind w:left="252" w:right="247"/>
              <w:rPr>
                <w:color w:val="000000"/>
                <w:sz w:val="28"/>
                <w:szCs w:val="28"/>
              </w:rPr>
            </w:pPr>
            <w:r>
              <w:rPr>
                <w:rFonts w:hint="eastAsia"/>
                <w:sz w:val="28"/>
              </w:rPr>
              <w:t>72</w:t>
            </w:r>
          </w:p>
        </w:tc>
      </w:tr>
    </w:tbl>
    <w:p>
      <w:pPr>
        <w:spacing w:line="600" w:lineRule="exact"/>
        <w:ind w:firstLine="608"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4 考核要点</w:t>
      </w:r>
    </w:p>
    <w:p>
      <w:pPr>
        <w:spacing w:line="600" w:lineRule="exact"/>
        <w:ind w:firstLine="608"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4.1</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了解法律法规标准体系要求及从业人员权利和义务；了解</w:t>
      </w:r>
      <w:r>
        <w:rPr>
          <w:rFonts w:hint="eastAsia" w:ascii="仿宋_GB2312" w:hAnsi="仿宋_GB2312" w:eastAsia="仿宋_GB2312" w:cs="仿宋_GB2312"/>
          <w:color w:val="000000"/>
          <w:sz w:val="32"/>
          <w:szCs w:val="32"/>
          <w:lang w:eastAsia="zh-CN"/>
        </w:rPr>
        <w:t>《</w:t>
      </w:r>
      <w:r>
        <w:rPr>
          <w:rFonts w:ascii="仿宋_GB2312" w:hAnsi="仿宋_GB2312" w:eastAsia="仿宋_GB2312" w:cs="仿宋_GB2312"/>
          <w:color w:val="000000"/>
          <w:sz w:val="32"/>
          <w:szCs w:val="32"/>
        </w:rPr>
        <w:t>社会保险法</w:t>
      </w:r>
      <w:r>
        <w:rPr>
          <w:rFonts w:hint="eastAsia" w:ascii="仿宋_GB2312" w:hAnsi="仿宋_GB2312" w:eastAsia="仿宋_GB2312" w:cs="仿宋_GB2312"/>
          <w:color w:val="000000"/>
          <w:sz w:val="32"/>
          <w:szCs w:val="32"/>
          <w:lang w:eastAsia="zh-CN"/>
        </w:rPr>
        <w:t>》</w:t>
      </w:r>
      <w:r>
        <w:rPr>
          <w:rFonts w:ascii="仿宋_GB2312" w:hAnsi="仿宋_GB2312" w:eastAsia="仿宋_GB2312" w:cs="仿宋_GB2312"/>
          <w:color w:val="000000"/>
          <w:sz w:val="32"/>
          <w:szCs w:val="32"/>
        </w:rPr>
        <w:t>《工伤保险条例》等政策法规以及工伤预防的有关要求；了解《刑法》有关安全生产的规定。</w:t>
      </w:r>
    </w:p>
    <w:p>
      <w:pPr>
        <w:spacing w:line="600" w:lineRule="exact"/>
        <w:ind w:firstLine="608"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4.2</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熟悉全员安全生产责任制的含义及执行。</w:t>
      </w:r>
    </w:p>
    <w:p>
      <w:pPr>
        <w:spacing w:line="600" w:lineRule="exact"/>
        <w:ind w:firstLine="608"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4.3</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熟悉班组长在安全生产中的作用、素养要求；掌握班组建设及交接班管理；熟悉员工技能提升要求。</w:t>
      </w:r>
    </w:p>
    <w:p>
      <w:pPr>
        <w:spacing w:line="600" w:lineRule="exact"/>
        <w:ind w:firstLine="608"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4.4</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eastAsia="zh-CN"/>
        </w:rPr>
        <w:t>了解</w:t>
      </w:r>
      <w:r>
        <w:rPr>
          <w:rFonts w:hint="eastAsia" w:ascii="仿宋_GB2312" w:hAnsi="仿宋_GB2312" w:eastAsia="仿宋_GB2312" w:cs="仿宋_GB2312"/>
          <w:color w:val="000000"/>
          <w:sz w:val="32"/>
          <w:szCs w:val="32"/>
        </w:rPr>
        <w:t>机械设备危险类型</w:t>
      </w:r>
      <w:r>
        <w:rPr>
          <w:rFonts w:hint="eastAsia" w:ascii="仿宋_GB2312" w:hAnsi="仿宋_GB2312" w:eastAsia="仿宋_GB2312" w:cs="仿宋_GB2312"/>
          <w:color w:val="000000"/>
          <w:sz w:val="32"/>
          <w:szCs w:val="32"/>
          <w:lang w:eastAsia="zh-CN"/>
        </w:rPr>
        <w:t>基础知识。</w:t>
      </w:r>
    </w:p>
    <w:p>
      <w:pPr>
        <w:spacing w:line="600" w:lineRule="exact"/>
        <w:ind w:firstLine="608"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eastAsia="zh-CN"/>
        </w:rPr>
        <w:t>了解机械制造</w:t>
      </w:r>
      <w:r>
        <w:rPr>
          <w:rFonts w:ascii="仿宋_GB2312" w:hAnsi="仿宋_GB2312" w:eastAsia="仿宋_GB2312" w:cs="仿宋_GB2312"/>
          <w:color w:val="000000"/>
          <w:sz w:val="32"/>
          <w:szCs w:val="32"/>
        </w:rPr>
        <w:t>工艺技术及设备、电气、仪表基础知识。</w:t>
      </w:r>
    </w:p>
    <w:p>
      <w:pPr>
        <w:spacing w:line="600" w:lineRule="exact"/>
        <w:ind w:firstLine="608"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掌握危险化学品储存安全知识。</w:t>
      </w:r>
    </w:p>
    <w:p>
      <w:pPr>
        <w:spacing w:line="600" w:lineRule="exact"/>
        <w:ind w:firstLine="608"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了解风险管理基本知识；掌握风险管控与隐患排查基本知识，隐患排查要求及方法；掌握重大危险源管理要求。</w:t>
      </w:r>
    </w:p>
    <w:p>
      <w:pPr>
        <w:spacing w:line="600" w:lineRule="exact"/>
        <w:ind w:firstLine="608"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掌握特种设备、安全附件、</w:t>
      </w:r>
      <w:r>
        <w:rPr>
          <w:rFonts w:hint="eastAsia" w:ascii="仿宋_GB2312" w:hAnsi="仿宋_GB2312" w:eastAsia="仿宋_GB2312" w:cs="仿宋_GB2312"/>
          <w:color w:val="000000"/>
          <w:sz w:val="32"/>
          <w:szCs w:val="32"/>
          <w:lang w:val="en-US" w:eastAsia="zh-CN"/>
        </w:rPr>
        <w:t>安全设施设备、</w:t>
      </w:r>
      <w:r>
        <w:rPr>
          <w:rFonts w:ascii="仿宋_GB2312" w:hAnsi="仿宋_GB2312" w:eastAsia="仿宋_GB2312" w:cs="仿宋_GB2312"/>
          <w:color w:val="000000"/>
          <w:sz w:val="32"/>
          <w:szCs w:val="32"/>
        </w:rPr>
        <w:t>电气、仪表的使用及维护。</w:t>
      </w:r>
    </w:p>
    <w:p>
      <w:pPr>
        <w:spacing w:line="600" w:lineRule="exact"/>
        <w:ind w:firstLine="608"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掌握变更管理要求。</w:t>
      </w:r>
    </w:p>
    <w:p>
      <w:pPr>
        <w:spacing w:line="600" w:lineRule="exact"/>
        <w:ind w:firstLine="608"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4.1</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掌握特殊作业的现场管理要求和能量隔离的方法。</w:t>
      </w:r>
    </w:p>
    <w:p>
      <w:pPr>
        <w:spacing w:line="600" w:lineRule="exact"/>
        <w:ind w:firstLine="608"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4.1</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掌握现场安全管理；掌握</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三违”</w:t>
      </w:r>
      <w:r>
        <w:rPr>
          <w:rFonts w:ascii="仿宋_GB2312" w:hAnsi="仿宋_GB2312" w:eastAsia="仿宋_GB2312" w:cs="仿宋_GB2312"/>
          <w:color w:val="000000"/>
          <w:sz w:val="32"/>
          <w:szCs w:val="32"/>
        </w:rPr>
        <w:t>行为控制的方法。</w:t>
      </w:r>
    </w:p>
    <w:p>
      <w:pPr>
        <w:spacing w:line="600" w:lineRule="exact"/>
        <w:ind w:firstLine="608"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4.1</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掌握工艺报警的管理要求。</w:t>
      </w:r>
    </w:p>
    <w:p>
      <w:pPr>
        <w:spacing w:line="600" w:lineRule="exact"/>
        <w:ind w:firstLine="608"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4.1</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eastAsia="zh-CN"/>
        </w:rPr>
        <w:t>熟悉</w:t>
      </w:r>
      <w:r>
        <w:rPr>
          <w:rFonts w:hint="eastAsia" w:ascii="仿宋_GB2312" w:hAnsi="仿宋_GB2312" w:eastAsia="仿宋_GB2312" w:cs="仿宋_GB2312"/>
          <w:color w:val="000000"/>
          <w:sz w:val="32"/>
          <w:szCs w:val="32"/>
          <w:lang w:val="en-US" w:eastAsia="zh-CN"/>
        </w:rPr>
        <w:t>机械制造企业主要的职业病危害因素及防控措施。包括原辅料储存运输及生产工艺流程产生的粉尘、毒物、噪声、高温等职业病危害因素的防控措施；熟悉工作场所职业病危害因素监测和个人防护技术措施；</w:t>
      </w:r>
      <w:r>
        <w:rPr>
          <w:rFonts w:ascii="仿宋_GB2312" w:hAnsi="仿宋_GB2312" w:eastAsia="仿宋_GB2312" w:cs="仿宋_GB2312"/>
          <w:color w:val="000000"/>
          <w:sz w:val="32"/>
          <w:szCs w:val="32"/>
        </w:rPr>
        <w:t>掌握个体防护用品的选用、维护管理要求。</w:t>
      </w:r>
    </w:p>
    <w:p>
      <w:pPr>
        <w:spacing w:line="600" w:lineRule="exact"/>
        <w:ind w:firstLine="608"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4.1</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熟悉事故现场的应急处置要求；熟悉应急救援要求；掌握事故现场自救与互救技能。</w:t>
      </w:r>
    </w:p>
    <w:p>
      <w:pPr>
        <w:spacing w:line="600" w:lineRule="exact"/>
        <w:ind w:firstLine="608"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4.1</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了解消、气防设备设施的选用、维护管理要求</w:t>
      </w:r>
      <w:r>
        <w:rPr>
          <w:rFonts w:hint="eastAsia" w:ascii="仿宋_GB2312" w:hAnsi="仿宋_GB2312" w:eastAsia="仿宋_GB2312" w:cs="仿宋_GB2312"/>
          <w:color w:val="000000"/>
          <w:sz w:val="32"/>
          <w:szCs w:val="32"/>
          <w:lang w:eastAsia="zh-CN"/>
        </w:rPr>
        <w:t>。</w:t>
      </w:r>
    </w:p>
    <w:p>
      <w:pPr>
        <w:spacing w:line="600" w:lineRule="exact"/>
        <w:ind w:firstLine="608" w:firstLineChars="200"/>
        <w:textAlignment w:val="auto"/>
        <w:rPr>
          <w:rFonts w:hint="eastAsia" w:ascii="仿宋_GB2312" w:hAnsi="Times New Roman" w:eastAsia="仿宋_GB2312" w:cs="Times New Roman"/>
          <w:snapToGrid w:val="0"/>
          <w:kern w:val="0"/>
          <w:sz w:val="28"/>
          <w:szCs w:val="28"/>
        </w:rPr>
        <w:sectPr>
          <w:pgSz w:w="11906" w:h="16838"/>
          <w:pgMar w:top="1701" w:right="1701" w:bottom="1701" w:left="1701" w:header="851" w:footer="992" w:gutter="0"/>
          <w:pgNumType w:fmt="numberInDash"/>
          <w:cols w:space="720" w:num="1"/>
          <w:docGrid w:type="linesAndChars" w:linePitch="610" w:charSpace="-3336"/>
        </w:sectPr>
      </w:pPr>
      <w:r>
        <w:rPr>
          <w:rFonts w:hint="eastAsia" w:ascii="仿宋_GB2312" w:hAnsi="仿宋_GB2312" w:eastAsia="仿宋_GB2312" w:cs="仿宋_GB2312"/>
          <w:color w:val="000000"/>
          <w:sz w:val="32"/>
          <w:szCs w:val="32"/>
        </w:rPr>
        <w:t>4.1</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了解典型事故案例。</w:t>
      </w:r>
    </w:p>
    <w:p>
      <w:pPr>
        <w:spacing w:line="600" w:lineRule="exact"/>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2</w:t>
      </w:r>
    </w:p>
    <w:p>
      <w:pPr>
        <w:spacing w:line="600" w:lineRule="exact"/>
        <w:rPr>
          <w:rFonts w:hint="eastAsia" w:ascii="黑体" w:hAnsi="黑体" w:eastAsia="黑体" w:cs="黑体"/>
          <w:color w:val="000000"/>
          <w:sz w:val="32"/>
          <w:szCs w:val="32"/>
          <w:lang w:val="en-US" w:eastAsia="zh-CN"/>
        </w:rPr>
      </w:pPr>
    </w:p>
    <w:p>
      <w:pPr>
        <w:tabs>
          <w:tab w:val="left" w:pos="3612"/>
          <w:tab w:val="center" w:pos="4365"/>
        </w:tabs>
        <w:snapToGrid w:val="0"/>
        <w:jc w:val="center"/>
        <w:rPr>
          <w:rFonts w:hint="eastAsia" w:ascii="方正小标宋简体" w:hAnsi="Times New Roman" w:eastAsia="方正小标宋简体" w:cs="Times New Roman"/>
          <w:kern w:val="32"/>
          <w:sz w:val="44"/>
          <w:szCs w:val="20"/>
          <w:lang w:val="en-US" w:eastAsia="zh-CN"/>
        </w:rPr>
      </w:pPr>
      <w:r>
        <w:rPr>
          <w:rFonts w:hint="eastAsia" w:ascii="方正小标宋简体" w:hAnsi="Times New Roman" w:eastAsia="方正小标宋简体" w:cs="Times New Roman"/>
          <w:kern w:val="32"/>
          <w:sz w:val="44"/>
          <w:szCs w:val="20"/>
          <w:lang w:val="en-US" w:eastAsia="zh-CN"/>
        </w:rPr>
        <w:t>煤矿重点企业“三类人员”工伤预防</w:t>
      </w:r>
    </w:p>
    <w:p>
      <w:pPr>
        <w:tabs>
          <w:tab w:val="left" w:pos="3612"/>
          <w:tab w:val="center" w:pos="4365"/>
        </w:tabs>
        <w:snapToGrid w:val="0"/>
        <w:jc w:val="center"/>
        <w:rPr>
          <w:rFonts w:hint="eastAsia" w:ascii="方正小标宋简体" w:hAnsi="Times New Roman" w:eastAsia="方正小标宋简体" w:cs="Times New Roman"/>
          <w:b w:val="0"/>
          <w:bCs w:val="0"/>
          <w:kern w:val="32"/>
          <w:sz w:val="44"/>
          <w:szCs w:val="20"/>
        </w:rPr>
      </w:pPr>
      <w:r>
        <w:rPr>
          <w:rFonts w:hint="eastAsia" w:ascii="方正小标宋简体" w:hAnsi="Times New Roman" w:eastAsia="方正小标宋简体" w:cs="Times New Roman"/>
          <w:kern w:val="32"/>
          <w:sz w:val="44"/>
          <w:szCs w:val="20"/>
          <w:lang w:val="en-US" w:eastAsia="zh-CN"/>
        </w:rPr>
        <w:t>能力提升培训大纲（试行）</w:t>
      </w:r>
    </w:p>
    <w:p>
      <w:pPr>
        <w:spacing w:line="540" w:lineRule="exact"/>
        <w:jc w:val="center"/>
        <w:rPr>
          <w:rFonts w:ascii="等线" w:hAnsi="等线" w:eastAsia="等线" w:cs="Times New Roman"/>
          <w:sz w:val="44"/>
          <w:szCs w:val="44"/>
        </w:rPr>
      </w:pPr>
    </w:p>
    <w:p>
      <w:pPr>
        <w:spacing w:line="540" w:lineRule="exact"/>
        <w:jc w:val="center"/>
        <w:rPr>
          <w:rFonts w:ascii="等线" w:hAnsi="等线" w:eastAsia="等线" w:cs="Times New Roman"/>
          <w:sz w:val="44"/>
          <w:szCs w:val="44"/>
        </w:rPr>
      </w:pPr>
      <w:r>
        <w:rPr>
          <w:rFonts w:hint="eastAsia" w:ascii="等线" w:hAnsi="等线" w:eastAsia="等线" w:cs="Times New Roman"/>
          <w:sz w:val="44"/>
          <w:szCs w:val="44"/>
        </w:rPr>
        <w:t>目录</w:t>
      </w:r>
    </w:p>
    <w:p>
      <w:pPr>
        <w:spacing w:line="540" w:lineRule="exact"/>
        <w:ind w:firstLine="640" w:firstLineChars="200"/>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1  本大纲编制的政策依据</w:t>
      </w:r>
    </w:p>
    <w:p>
      <w:pPr>
        <w:spacing w:line="540" w:lineRule="exact"/>
        <w:ind w:firstLine="640" w:firstLineChars="200"/>
        <w:rPr>
          <w:rFonts w:ascii="等线" w:hAnsi="等线" w:eastAsia="等线" w:cs="Times New Roman"/>
          <w:b/>
          <w:bCs/>
          <w:sz w:val="32"/>
          <w:szCs w:val="32"/>
        </w:rPr>
      </w:pPr>
      <w:r>
        <w:rPr>
          <w:rFonts w:hint="eastAsia" w:ascii="黑体" w:hAnsi="黑体" w:eastAsia="黑体" w:cs="黑体"/>
          <w:b w:val="0"/>
          <w:bCs w:val="0"/>
          <w:color w:val="000000"/>
          <w:sz w:val="32"/>
          <w:szCs w:val="32"/>
        </w:rPr>
        <w:t>2   培训大纲的基本思路</w:t>
      </w:r>
    </w:p>
    <w:p>
      <w:pPr>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2.1  培训对象</w:t>
      </w:r>
    </w:p>
    <w:p>
      <w:pPr>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2.2  培训需求及培训目标</w:t>
      </w:r>
    </w:p>
    <w:p>
      <w:pPr>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2.3  企业工伤预防能力提升的关键和措施思路</w:t>
      </w:r>
    </w:p>
    <w:p>
      <w:pPr>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2.4  培训基本思路</w:t>
      </w:r>
    </w:p>
    <w:p>
      <w:pPr>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2.4.1 培训课程内容的侧重点</w:t>
      </w:r>
    </w:p>
    <w:p>
      <w:pPr>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2.4.2 培训方案的基本结构</w:t>
      </w:r>
    </w:p>
    <w:p>
      <w:pPr>
        <w:spacing w:line="540" w:lineRule="exact"/>
        <w:ind w:firstLine="640" w:firstLineChars="200"/>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3  安全生产分管负责人工伤预防能力提升培训大纲</w:t>
      </w:r>
    </w:p>
    <w:p>
      <w:pPr>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3.1  培训对象</w:t>
      </w:r>
    </w:p>
    <w:p>
      <w:pPr>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3.2  培训目标</w:t>
      </w:r>
    </w:p>
    <w:p>
      <w:pPr>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3.3  培训内容及培训深度</w:t>
      </w:r>
    </w:p>
    <w:p>
      <w:pPr>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3.4  培训时长、培训方式及班级学员数量</w:t>
      </w:r>
    </w:p>
    <w:p>
      <w:pPr>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3.5 课程设置及课时安排建议</w:t>
      </w:r>
    </w:p>
    <w:p>
      <w:pPr>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3.6 学员考核</w:t>
      </w:r>
    </w:p>
    <w:p>
      <w:pPr>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3.6.1 各门课程学员应掌握的内容</w:t>
      </w:r>
    </w:p>
    <w:p>
      <w:pPr>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3.6.2 考核方法及考题设计</w:t>
      </w:r>
    </w:p>
    <w:p>
      <w:pPr>
        <w:spacing w:line="540" w:lineRule="exact"/>
        <w:ind w:firstLine="640" w:firstLineChars="200"/>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4  安全职业卫生专（兼）职管理人员工伤预防能力提升培训大纲</w:t>
      </w:r>
    </w:p>
    <w:p>
      <w:pPr>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4.1  培训对象</w:t>
      </w:r>
    </w:p>
    <w:p>
      <w:pPr>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4.2  培训目标</w:t>
      </w:r>
    </w:p>
    <w:p>
      <w:pPr>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4.2  培训目标</w:t>
      </w:r>
    </w:p>
    <w:p>
      <w:pPr>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4.3  培训内容及培训深度</w:t>
      </w:r>
    </w:p>
    <w:p>
      <w:pPr>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4.4  培训时长、培训方式及班级学员数量</w:t>
      </w:r>
    </w:p>
    <w:p>
      <w:pPr>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4.5 课程设置及课时安排建议</w:t>
      </w:r>
    </w:p>
    <w:p>
      <w:pPr>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4.6 学员考核</w:t>
      </w:r>
    </w:p>
    <w:p>
      <w:pPr>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4.6.1 各门课程学员应掌握的内容</w:t>
      </w:r>
    </w:p>
    <w:p>
      <w:pPr>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4.6.2 考核方法和考题设计</w:t>
      </w:r>
    </w:p>
    <w:p>
      <w:pPr>
        <w:spacing w:line="540" w:lineRule="exact"/>
        <w:ind w:firstLine="640" w:firstLineChars="200"/>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5  煤矿企业班级组长工伤预防能力提升培训大纲</w:t>
      </w:r>
    </w:p>
    <w:p>
      <w:pPr>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5.1  培训对象</w:t>
      </w:r>
    </w:p>
    <w:p>
      <w:pPr>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5.2培训目标</w:t>
      </w:r>
    </w:p>
    <w:p>
      <w:pPr>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5.3  培训内容及培训深度</w:t>
      </w:r>
    </w:p>
    <w:p>
      <w:pPr>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5.4  培训时长、培训方式及班级学员数量</w:t>
      </w:r>
    </w:p>
    <w:p>
      <w:pPr>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5.5课程设置及课时安排建议</w:t>
      </w:r>
    </w:p>
    <w:p>
      <w:pPr>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5.6学员考核</w:t>
      </w:r>
    </w:p>
    <w:p>
      <w:pPr>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5.6.1 各门课程学员应掌握的内容</w:t>
      </w:r>
    </w:p>
    <w:p>
      <w:pPr>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5.6.2 考核方法和考题设计</w:t>
      </w:r>
    </w:p>
    <w:p>
      <w:pPr>
        <w:ind w:firstLine="0" w:firstLineChars="0"/>
        <w:rPr>
          <w:rFonts w:hint="eastAsia" w:ascii="等线" w:hAnsi="等线" w:eastAsia="等线" w:cs="Times New Roman"/>
          <w:sz w:val="28"/>
          <w:szCs w:val="28"/>
          <w:lang w:eastAsia="zh-CN"/>
        </w:rPr>
        <w:sectPr>
          <w:footerReference r:id="rId4" w:type="default"/>
          <w:pgSz w:w="11906" w:h="16838"/>
          <w:pgMar w:top="1928" w:right="1587" w:bottom="1928" w:left="1587" w:header="851" w:footer="992" w:gutter="0"/>
          <w:pgNumType w:fmt="numberInDash"/>
          <w:cols w:space="720" w:num="1"/>
          <w:rtlGutter w:val="0"/>
          <w:docGrid w:type="lines" w:linePitch="447" w:charSpace="0"/>
        </w:sectPr>
      </w:pPr>
    </w:p>
    <w:p>
      <w:pPr>
        <w:spacing w:line="600" w:lineRule="exact"/>
        <w:ind w:firstLine="320" w:firstLineChars="100"/>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1  本大纲编制的政策依据</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关于实施矿山、机械制造、铁路运输、铁路建设施工等行业重点企业工伤预防能力提升培训工程的通知》（人社厅函[2023]102号）要求，对本省煤矿企业的安全生产与职业健康分管负责人、专职安全、职业健康管理人员和班组长（含车间主任、车队长，下同）作为重点培训对象（简称“三类人员”），在2025年底前基本实现培训全覆盖，实施为期三年的煤矿企业工伤预防能力提升培训工程。为实现上述目标，参照《安全生产法》、《煤矿安全培训规定》等有关规定，编制本大纲。</w:t>
      </w:r>
    </w:p>
    <w:p>
      <w:pPr>
        <w:spacing w:line="600" w:lineRule="exact"/>
        <w:ind w:firstLine="640" w:firstLineChars="200"/>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2  培训大纲的基本思路</w:t>
      </w:r>
    </w:p>
    <w:p>
      <w:pPr>
        <w:numPr>
          <w:ilvl w:val="0"/>
          <w:numId w:val="0"/>
        </w:numPr>
        <w:spacing w:line="600" w:lineRule="exact"/>
        <w:ind w:left="6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2.1  培训对象</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培训对象为本省煤矿企业的“三类人员”，具体为：安全生产与职业健康分管负责人（含煤矿企业分管其他生产经营业务的副职）；安全、职业健康专职管理人员（含兼职管理人员，企业下属二级煤矿矿长、副矿长、矿总工）；班组长（含煤矿工区区长、作业队队长、车间主任、车队长）。</w:t>
      </w:r>
    </w:p>
    <w:p>
      <w:pPr>
        <w:numPr>
          <w:ilvl w:val="0"/>
          <w:numId w:val="0"/>
        </w:numPr>
        <w:spacing w:line="600" w:lineRule="exact"/>
        <w:ind w:left="6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2.2  培训需求及培训目标</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省煤炭行业已经形成了比较完善的完全培训体系，煤矿企业各类人员的安全培训已经开展多年。本项培训要避免与煤矿企业正在实施的有关安全职业卫生培训产生简单的重复，应找准本企业工伤预防存在的难点和痛点，聚焦于“工伤预防”这一主题，目标定位于三类人员的工伤预防“能力提升”。</w:t>
      </w:r>
    </w:p>
    <w:p>
      <w:pPr>
        <w:numPr>
          <w:ilvl w:val="0"/>
          <w:numId w:val="0"/>
        </w:numPr>
        <w:spacing w:line="600" w:lineRule="exact"/>
        <w:ind w:left="6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2.3  企业工伤预防能力提升的关键和措施思路</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煤矿企业的工伤是事故的结果，预防工伤的关键是预防事故，工伤预防能力的提升，关键是预防事故能力的提升。企业预防工伤应着力于两个方面，一是从“管理、技术、技能“三个方面提升工伤预防能力，二是从“企业安全准入-事故预防-现场应急救治”全流程加强工伤预防管理。</w:t>
      </w:r>
    </w:p>
    <w:p>
      <w:pPr>
        <w:numPr>
          <w:ilvl w:val="0"/>
          <w:numId w:val="0"/>
        </w:numPr>
        <w:spacing w:line="600" w:lineRule="exact"/>
        <w:ind w:left="6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2.4  培训基本思路</w:t>
      </w:r>
    </w:p>
    <w:p>
      <w:pPr>
        <w:numPr>
          <w:ilvl w:val="0"/>
          <w:numId w:val="0"/>
        </w:numPr>
        <w:spacing w:line="600" w:lineRule="exact"/>
        <w:ind w:left="6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2.4.1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培训课程内容的侧重点</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为实现煤矿企业三类人员工伤预防“能力提升“，改进培训效果，拟在以下五个方面促进煤矿企业三类人员预防工伤的“能力提升”：</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（一）法律法规学习方面，注重法律法规与本企业实际情况的有机结；</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（二）工伤事故预防方法方面，注重事故致因机理，强调源头预防；</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（三）安全管理方面，注重企业安全文化作用；</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（四）工伤预防主体方面，注重一现从业人员的自主管理和现场应急技能；</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（五）工伤预防技术手段方面，重视五新（新理论、新技术、新工艺、新材料、新设备）的学习和运用。</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以上五个方面的内容具体体现在本大纲的课程设置中。</w:t>
      </w:r>
    </w:p>
    <w:p>
      <w:pPr>
        <w:numPr>
          <w:ilvl w:val="0"/>
          <w:numId w:val="0"/>
        </w:numPr>
        <w:spacing w:line="600" w:lineRule="exact"/>
        <w:ind w:left="600" w:firstLine="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 xml:space="preserve">2.4.2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培训方案的基本结构</w:t>
      </w:r>
    </w:p>
    <w:p>
      <w:pPr>
        <w:jc w:val="center"/>
        <w:rPr>
          <w:rFonts w:ascii="等线" w:hAnsi="等线" w:eastAsia="等线" w:cs="Times New Roman"/>
          <w:sz w:val="28"/>
          <w:szCs w:val="28"/>
        </w:rPr>
      </w:pPr>
      <w:r>
        <w:rPr>
          <w:rFonts w:hint="eastAsia" w:ascii="等线" w:hAnsi="等线" w:eastAsia="等线" w:cs="Times New Roman"/>
          <w:sz w:val="28"/>
          <w:szCs w:val="28"/>
        </w:rPr>
        <w:t>表一、三类人员的培训内容结构</w:t>
      </w:r>
    </w:p>
    <w:tbl>
      <w:tblPr>
        <w:tblStyle w:val="9"/>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701"/>
        <w:gridCol w:w="2268"/>
        <w:gridCol w:w="1984"/>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top"/>
          </w:tcPr>
          <w:p>
            <w:pPr>
              <w:rPr>
                <w:rFonts w:ascii="等线" w:hAnsi="等线" w:eastAsia="等线" w:cs="Times New Roman"/>
                <w:sz w:val="24"/>
                <w:szCs w:val="24"/>
              </w:rPr>
            </w:pPr>
            <w:r>
              <w:rPr>
                <w:rFonts w:hint="eastAsia" w:ascii="等线" w:hAnsi="等线" w:eastAsia="等线" w:cs="Times New Roman"/>
                <w:sz w:val="24"/>
                <w:szCs w:val="24"/>
              </w:rPr>
              <w:t>三类人员</w:t>
            </w:r>
          </w:p>
        </w:tc>
        <w:tc>
          <w:tcPr>
            <w:tcW w:w="1701" w:type="dxa"/>
            <w:vAlign w:val="top"/>
          </w:tcPr>
          <w:p>
            <w:pPr>
              <w:rPr>
                <w:rFonts w:ascii="等线" w:hAnsi="等线" w:eastAsia="等线" w:cs="Times New Roman"/>
                <w:sz w:val="24"/>
                <w:szCs w:val="24"/>
              </w:rPr>
            </w:pPr>
            <w:r>
              <w:rPr>
                <w:rFonts w:hint="eastAsia" w:ascii="等线" w:hAnsi="等线" w:eastAsia="等线" w:cs="Times New Roman"/>
                <w:sz w:val="24"/>
                <w:szCs w:val="24"/>
              </w:rPr>
              <w:t>法律法规</w:t>
            </w:r>
          </w:p>
        </w:tc>
        <w:tc>
          <w:tcPr>
            <w:tcW w:w="2268" w:type="dxa"/>
            <w:vAlign w:val="top"/>
          </w:tcPr>
          <w:p>
            <w:pPr>
              <w:rPr>
                <w:rFonts w:ascii="等线" w:hAnsi="等线" w:eastAsia="等线" w:cs="Times New Roman"/>
                <w:sz w:val="24"/>
                <w:szCs w:val="24"/>
              </w:rPr>
            </w:pPr>
            <w:r>
              <w:rPr>
                <w:rFonts w:hint="eastAsia" w:ascii="等线" w:hAnsi="等线" w:eastAsia="等线" w:cs="Times New Roman"/>
                <w:sz w:val="24"/>
                <w:szCs w:val="24"/>
              </w:rPr>
              <w:t>工伤预防管理知识及能力</w:t>
            </w:r>
          </w:p>
        </w:tc>
        <w:tc>
          <w:tcPr>
            <w:tcW w:w="1984" w:type="dxa"/>
            <w:vAlign w:val="top"/>
          </w:tcPr>
          <w:p>
            <w:pPr>
              <w:rPr>
                <w:rFonts w:ascii="等线" w:hAnsi="等线" w:eastAsia="等线" w:cs="Times New Roman"/>
                <w:sz w:val="24"/>
                <w:szCs w:val="24"/>
              </w:rPr>
            </w:pPr>
            <w:r>
              <w:rPr>
                <w:rFonts w:hint="eastAsia" w:ascii="等线" w:hAnsi="等线" w:eastAsia="等线" w:cs="Times New Roman"/>
                <w:sz w:val="24"/>
                <w:szCs w:val="24"/>
              </w:rPr>
              <w:t>工伤预防技术及能力</w:t>
            </w:r>
          </w:p>
        </w:tc>
        <w:tc>
          <w:tcPr>
            <w:tcW w:w="2126" w:type="dxa"/>
            <w:vAlign w:val="top"/>
          </w:tcPr>
          <w:p>
            <w:pPr>
              <w:rPr>
                <w:rFonts w:ascii="等线" w:hAnsi="等线" w:eastAsia="等线" w:cs="Times New Roman"/>
                <w:sz w:val="24"/>
                <w:szCs w:val="24"/>
              </w:rPr>
            </w:pPr>
            <w:r>
              <w:rPr>
                <w:rFonts w:hint="eastAsia" w:ascii="等线" w:hAnsi="等线" w:eastAsia="等线" w:cs="Times New Roman"/>
                <w:sz w:val="24"/>
                <w:szCs w:val="24"/>
              </w:rPr>
              <w:t>现场操作知识及能力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top"/>
          </w:tcPr>
          <w:p>
            <w:pPr>
              <w:rPr>
                <w:rFonts w:ascii="等线" w:hAnsi="等线" w:eastAsia="等线" w:cs="Times New Roman"/>
                <w:sz w:val="24"/>
                <w:szCs w:val="24"/>
              </w:rPr>
            </w:pPr>
            <w:r>
              <w:rPr>
                <w:rFonts w:hint="eastAsia" w:ascii="等线" w:hAnsi="等线" w:eastAsia="等线" w:cs="Times New Roman"/>
                <w:sz w:val="24"/>
                <w:szCs w:val="24"/>
              </w:rPr>
              <w:t>分管负责人</w:t>
            </w:r>
          </w:p>
        </w:tc>
        <w:tc>
          <w:tcPr>
            <w:tcW w:w="1701" w:type="dxa"/>
            <w:vAlign w:val="top"/>
          </w:tcPr>
          <w:p>
            <w:pPr>
              <w:rPr>
                <w:rFonts w:ascii="等线" w:hAnsi="等线" w:eastAsia="等线" w:cs="Times New Roman"/>
                <w:sz w:val="24"/>
                <w:szCs w:val="24"/>
              </w:rPr>
            </w:pPr>
            <w:r>
              <w:rPr>
                <w:rFonts w:hint="eastAsia" w:ascii="等线" w:hAnsi="等线" w:eastAsia="等线" w:cs="Times New Roman"/>
                <w:sz w:val="24"/>
                <w:szCs w:val="24"/>
              </w:rPr>
              <w:t>4</w:t>
            </w:r>
          </w:p>
        </w:tc>
        <w:tc>
          <w:tcPr>
            <w:tcW w:w="2268" w:type="dxa"/>
            <w:vAlign w:val="top"/>
          </w:tcPr>
          <w:p>
            <w:pPr>
              <w:rPr>
                <w:rFonts w:ascii="等线" w:hAnsi="等线" w:eastAsia="等线" w:cs="Times New Roman"/>
                <w:sz w:val="24"/>
                <w:szCs w:val="24"/>
              </w:rPr>
            </w:pPr>
            <w:r>
              <w:rPr>
                <w:rFonts w:hint="eastAsia" w:ascii="等线" w:hAnsi="等线" w:eastAsia="等线" w:cs="Times New Roman"/>
                <w:sz w:val="24"/>
                <w:szCs w:val="24"/>
              </w:rPr>
              <w:t>3</w:t>
            </w:r>
          </w:p>
        </w:tc>
        <w:tc>
          <w:tcPr>
            <w:tcW w:w="1984" w:type="dxa"/>
            <w:vAlign w:val="top"/>
          </w:tcPr>
          <w:p>
            <w:pPr>
              <w:rPr>
                <w:rFonts w:ascii="等线" w:hAnsi="等线" w:eastAsia="等线" w:cs="Times New Roman"/>
                <w:sz w:val="24"/>
                <w:szCs w:val="24"/>
              </w:rPr>
            </w:pPr>
            <w:r>
              <w:rPr>
                <w:rFonts w:hint="eastAsia" w:ascii="等线" w:hAnsi="等线" w:eastAsia="等线" w:cs="Times New Roman"/>
                <w:sz w:val="24"/>
                <w:szCs w:val="24"/>
              </w:rPr>
              <w:t>2</w:t>
            </w:r>
          </w:p>
        </w:tc>
        <w:tc>
          <w:tcPr>
            <w:tcW w:w="2126" w:type="dxa"/>
            <w:vAlign w:val="top"/>
          </w:tcPr>
          <w:p>
            <w:pPr>
              <w:rPr>
                <w:rFonts w:ascii="等线" w:hAnsi="等线" w:eastAsia="等线" w:cs="Times New Roman"/>
                <w:sz w:val="24"/>
                <w:szCs w:val="24"/>
              </w:rPr>
            </w:pPr>
            <w:r>
              <w:rPr>
                <w:rFonts w:hint="eastAsia" w:ascii="等线" w:hAnsi="等线" w:eastAsia="等线" w:cs="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top"/>
          </w:tcPr>
          <w:p>
            <w:pPr>
              <w:rPr>
                <w:rFonts w:ascii="等线" w:hAnsi="等线" w:eastAsia="等线" w:cs="Times New Roman"/>
                <w:sz w:val="24"/>
                <w:szCs w:val="24"/>
              </w:rPr>
            </w:pPr>
            <w:r>
              <w:rPr>
                <w:rFonts w:hint="eastAsia" w:ascii="等线" w:hAnsi="等线" w:eastAsia="等线" w:cs="Times New Roman"/>
                <w:sz w:val="24"/>
                <w:szCs w:val="24"/>
              </w:rPr>
              <w:t>专职安管人员</w:t>
            </w:r>
          </w:p>
        </w:tc>
        <w:tc>
          <w:tcPr>
            <w:tcW w:w="1701" w:type="dxa"/>
            <w:vAlign w:val="top"/>
          </w:tcPr>
          <w:p>
            <w:pPr>
              <w:rPr>
                <w:rFonts w:ascii="等线" w:hAnsi="等线" w:eastAsia="等线" w:cs="Times New Roman"/>
                <w:sz w:val="24"/>
                <w:szCs w:val="24"/>
              </w:rPr>
            </w:pPr>
            <w:r>
              <w:rPr>
                <w:rFonts w:hint="eastAsia" w:ascii="等线" w:hAnsi="等线" w:eastAsia="等线" w:cs="Times New Roman"/>
                <w:sz w:val="24"/>
                <w:szCs w:val="24"/>
              </w:rPr>
              <w:t>2</w:t>
            </w:r>
          </w:p>
        </w:tc>
        <w:tc>
          <w:tcPr>
            <w:tcW w:w="2268" w:type="dxa"/>
            <w:vAlign w:val="top"/>
          </w:tcPr>
          <w:p>
            <w:pPr>
              <w:rPr>
                <w:rFonts w:ascii="等线" w:hAnsi="等线" w:eastAsia="等线" w:cs="Times New Roman"/>
                <w:sz w:val="24"/>
                <w:szCs w:val="24"/>
              </w:rPr>
            </w:pPr>
            <w:r>
              <w:rPr>
                <w:rFonts w:hint="eastAsia" w:ascii="等线" w:hAnsi="等线" w:eastAsia="等线" w:cs="Times New Roman"/>
                <w:sz w:val="24"/>
                <w:szCs w:val="24"/>
              </w:rPr>
              <w:t>3</w:t>
            </w:r>
          </w:p>
        </w:tc>
        <w:tc>
          <w:tcPr>
            <w:tcW w:w="1984" w:type="dxa"/>
            <w:vAlign w:val="top"/>
          </w:tcPr>
          <w:p>
            <w:pPr>
              <w:rPr>
                <w:rFonts w:ascii="等线" w:hAnsi="等线" w:eastAsia="等线" w:cs="Times New Roman"/>
                <w:sz w:val="24"/>
                <w:szCs w:val="24"/>
              </w:rPr>
            </w:pPr>
            <w:r>
              <w:rPr>
                <w:rFonts w:hint="eastAsia" w:ascii="等线" w:hAnsi="等线" w:eastAsia="等线" w:cs="Times New Roman"/>
                <w:sz w:val="24"/>
                <w:szCs w:val="24"/>
              </w:rPr>
              <w:t>3</w:t>
            </w:r>
          </w:p>
        </w:tc>
        <w:tc>
          <w:tcPr>
            <w:tcW w:w="2126" w:type="dxa"/>
            <w:vAlign w:val="top"/>
          </w:tcPr>
          <w:p>
            <w:pPr>
              <w:rPr>
                <w:rFonts w:ascii="等线" w:hAnsi="等线" w:eastAsia="等线" w:cs="Times New Roman"/>
                <w:sz w:val="24"/>
                <w:szCs w:val="24"/>
              </w:rPr>
            </w:pPr>
            <w:r>
              <w:rPr>
                <w:rFonts w:hint="eastAsia" w:ascii="等线" w:hAnsi="等线" w:eastAsia="等线" w:cs="Times New Roman"/>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top"/>
          </w:tcPr>
          <w:p>
            <w:pPr>
              <w:rPr>
                <w:rFonts w:ascii="等线" w:hAnsi="等线" w:eastAsia="等线" w:cs="Times New Roman"/>
                <w:sz w:val="24"/>
                <w:szCs w:val="24"/>
              </w:rPr>
            </w:pPr>
            <w:r>
              <w:rPr>
                <w:rFonts w:hint="eastAsia" w:ascii="等线" w:hAnsi="等线" w:eastAsia="等线" w:cs="Times New Roman"/>
                <w:sz w:val="24"/>
                <w:szCs w:val="24"/>
              </w:rPr>
              <w:t>班组长</w:t>
            </w:r>
          </w:p>
        </w:tc>
        <w:tc>
          <w:tcPr>
            <w:tcW w:w="1701" w:type="dxa"/>
            <w:vAlign w:val="top"/>
          </w:tcPr>
          <w:p>
            <w:pPr>
              <w:rPr>
                <w:rFonts w:ascii="等线" w:hAnsi="等线" w:eastAsia="等线" w:cs="Times New Roman"/>
                <w:sz w:val="24"/>
                <w:szCs w:val="24"/>
              </w:rPr>
            </w:pPr>
            <w:r>
              <w:rPr>
                <w:rFonts w:hint="eastAsia" w:ascii="等线" w:hAnsi="等线" w:eastAsia="等线" w:cs="Times New Roman"/>
                <w:sz w:val="24"/>
                <w:szCs w:val="24"/>
              </w:rPr>
              <w:t>1</w:t>
            </w:r>
          </w:p>
        </w:tc>
        <w:tc>
          <w:tcPr>
            <w:tcW w:w="2268" w:type="dxa"/>
            <w:vAlign w:val="top"/>
          </w:tcPr>
          <w:p>
            <w:pPr>
              <w:rPr>
                <w:rFonts w:ascii="等线" w:hAnsi="等线" w:eastAsia="等线" w:cs="Times New Roman"/>
                <w:sz w:val="24"/>
                <w:szCs w:val="24"/>
              </w:rPr>
            </w:pPr>
            <w:r>
              <w:rPr>
                <w:rFonts w:hint="eastAsia" w:ascii="等线" w:hAnsi="等线" w:eastAsia="等线" w:cs="Times New Roman"/>
                <w:sz w:val="24"/>
                <w:szCs w:val="24"/>
              </w:rPr>
              <w:t>2</w:t>
            </w:r>
          </w:p>
        </w:tc>
        <w:tc>
          <w:tcPr>
            <w:tcW w:w="1984" w:type="dxa"/>
            <w:vAlign w:val="top"/>
          </w:tcPr>
          <w:p>
            <w:pPr>
              <w:rPr>
                <w:rFonts w:ascii="等线" w:hAnsi="等线" w:eastAsia="等线" w:cs="Times New Roman"/>
                <w:sz w:val="24"/>
                <w:szCs w:val="24"/>
              </w:rPr>
            </w:pPr>
            <w:r>
              <w:rPr>
                <w:rFonts w:hint="eastAsia" w:ascii="等线" w:hAnsi="等线" w:eastAsia="等线" w:cs="Times New Roman"/>
                <w:sz w:val="24"/>
                <w:szCs w:val="24"/>
              </w:rPr>
              <w:t>3</w:t>
            </w:r>
          </w:p>
        </w:tc>
        <w:tc>
          <w:tcPr>
            <w:tcW w:w="2126" w:type="dxa"/>
            <w:vAlign w:val="top"/>
          </w:tcPr>
          <w:p>
            <w:pPr>
              <w:rPr>
                <w:rFonts w:ascii="等线" w:hAnsi="等线" w:eastAsia="等线" w:cs="Times New Roman"/>
                <w:sz w:val="24"/>
                <w:szCs w:val="24"/>
              </w:rPr>
            </w:pPr>
            <w:r>
              <w:rPr>
                <w:rFonts w:hint="eastAsia" w:ascii="等线" w:hAnsi="等线" w:eastAsia="等线" w:cs="Times New Roman"/>
                <w:sz w:val="24"/>
                <w:szCs w:val="24"/>
              </w:rPr>
              <w:t>4</w:t>
            </w:r>
          </w:p>
        </w:tc>
      </w:tr>
    </w:tbl>
    <w:p>
      <w:pPr>
        <w:rPr>
          <w:rFonts w:ascii="等线" w:hAnsi="等线" w:eastAsia="等线" w:cs="Times New Roman"/>
          <w:sz w:val="24"/>
          <w:szCs w:val="24"/>
        </w:rPr>
      </w:pPr>
      <w:r>
        <w:rPr>
          <w:rFonts w:hint="eastAsia" w:ascii="等线" w:hAnsi="等线" w:eastAsia="等线" w:cs="Times New Roman"/>
          <w:sz w:val="24"/>
          <w:szCs w:val="24"/>
        </w:rPr>
        <w:t>表注：表格中数字代表内容的权重，总权重为1</w:t>
      </w:r>
      <w:r>
        <w:rPr>
          <w:rFonts w:ascii="等线" w:hAnsi="等线" w:eastAsia="等线" w:cs="Times New Roman"/>
          <w:sz w:val="24"/>
          <w:szCs w:val="24"/>
        </w:rPr>
        <w:t>0</w:t>
      </w:r>
      <w:r>
        <w:rPr>
          <w:rFonts w:hint="eastAsia" w:ascii="等线" w:hAnsi="等线" w:eastAsia="等线" w:cs="Times New Roman"/>
          <w:sz w:val="24"/>
          <w:szCs w:val="24"/>
        </w:rPr>
        <w:t>。</w:t>
      </w:r>
    </w:p>
    <w:p>
      <w:pPr>
        <w:jc w:val="center"/>
        <w:rPr>
          <w:rFonts w:ascii="等线" w:hAnsi="等线" w:eastAsia="等线" w:cs="Times New Roman"/>
          <w:sz w:val="28"/>
          <w:szCs w:val="28"/>
        </w:rPr>
      </w:pPr>
      <w:r>
        <w:rPr>
          <w:rFonts w:hint="eastAsia" w:ascii="等线" w:hAnsi="等线" w:eastAsia="等线" w:cs="Times New Roman"/>
          <w:sz w:val="28"/>
          <w:szCs w:val="28"/>
        </w:rPr>
        <w:t>表二、三类人员的培训手段结构</w:t>
      </w:r>
    </w:p>
    <w:tbl>
      <w:tblPr>
        <w:tblStyle w:val="9"/>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701"/>
        <w:gridCol w:w="2268"/>
        <w:gridCol w:w="1984"/>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top"/>
          </w:tcPr>
          <w:p>
            <w:pPr>
              <w:rPr>
                <w:rFonts w:ascii="等线" w:hAnsi="等线" w:eastAsia="等线" w:cs="Times New Roman"/>
                <w:sz w:val="24"/>
                <w:szCs w:val="24"/>
              </w:rPr>
            </w:pPr>
            <w:r>
              <w:rPr>
                <w:rFonts w:hint="eastAsia" w:ascii="等线" w:hAnsi="等线" w:eastAsia="等线" w:cs="Times New Roman"/>
                <w:sz w:val="24"/>
                <w:szCs w:val="24"/>
              </w:rPr>
              <w:t>三类人员</w:t>
            </w:r>
          </w:p>
        </w:tc>
        <w:tc>
          <w:tcPr>
            <w:tcW w:w="1701" w:type="dxa"/>
            <w:vAlign w:val="top"/>
          </w:tcPr>
          <w:p>
            <w:pPr>
              <w:rPr>
                <w:rFonts w:ascii="等线" w:hAnsi="等线" w:eastAsia="等线" w:cs="Times New Roman"/>
                <w:sz w:val="24"/>
                <w:szCs w:val="24"/>
              </w:rPr>
            </w:pPr>
            <w:r>
              <w:rPr>
                <w:rFonts w:hint="eastAsia" w:ascii="等线" w:hAnsi="等线" w:eastAsia="等线" w:cs="Times New Roman"/>
                <w:sz w:val="24"/>
                <w:szCs w:val="24"/>
              </w:rPr>
              <w:t>法律法规</w:t>
            </w:r>
          </w:p>
        </w:tc>
        <w:tc>
          <w:tcPr>
            <w:tcW w:w="2268" w:type="dxa"/>
            <w:vAlign w:val="top"/>
          </w:tcPr>
          <w:p>
            <w:pPr>
              <w:rPr>
                <w:rFonts w:ascii="等线" w:hAnsi="等线" w:eastAsia="等线" w:cs="Times New Roman"/>
                <w:sz w:val="24"/>
                <w:szCs w:val="24"/>
              </w:rPr>
            </w:pPr>
            <w:r>
              <w:rPr>
                <w:rFonts w:hint="eastAsia" w:ascii="等线" w:hAnsi="等线" w:eastAsia="等线" w:cs="Times New Roman"/>
                <w:sz w:val="24"/>
                <w:szCs w:val="24"/>
              </w:rPr>
              <w:t>工伤预防管理知识及能力</w:t>
            </w:r>
          </w:p>
        </w:tc>
        <w:tc>
          <w:tcPr>
            <w:tcW w:w="1984" w:type="dxa"/>
            <w:vAlign w:val="top"/>
          </w:tcPr>
          <w:p>
            <w:pPr>
              <w:rPr>
                <w:rFonts w:ascii="等线" w:hAnsi="等线" w:eastAsia="等线" w:cs="Times New Roman"/>
                <w:sz w:val="24"/>
                <w:szCs w:val="24"/>
              </w:rPr>
            </w:pPr>
            <w:r>
              <w:rPr>
                <w:rFonts w:hint="eastAsia" w:ascii="等线" w:hAnsi="等线" w:eastAsia="等线" w:cs="Times New Roman"/>
                <w:sz w:val="24"/>
                <w:szCs w:val="24"/>
              </w:rPr>
              <w:t>工伤预防技术及能力</w:t>
            </w:r>
          </w:p>
        </w:tc>
        <w:tc>
          <w:tcPr>
            <w:tcW w:w="2126" w:type="dxa"/>
            <w:vAlign w:val="top"/>
          </w:tcPr>
          <w:p>
            <w:pPr>
              <w:rPr>
                <w:rFonts w:ascii="等线" w:hAnsi="等线" w:eastAsia="等线" w:cs="Times New Roman"/>
                <w:sz w:val="24"/>
                <w:szCs w:val="24"/>
              </w:rPr>
            </w:pPr>
            <w:r>
              <w:rPr>
                <w:rFonts w:hint="eastAsia" w:ascii="等线" w:hAnsi="等线" w:eastAsia="等线" w:cs="Times New Roman"/>
                <w:sz w:val="24"/>
                <w:szCs w:val="24"/>
              </w:rPr>
              <w:t>现场操作知识及能力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top"/>
          </w:tcPr>
          <w:p>
            <w:pPr>
              <w:rPr>
                <w:rFonts w:ascii="等线" w:hAnsi="等线" w:eastAsia="等线" w:cs="Times New Roman"/>
                <w:sz w:val="24"/>
                <w:szCs w:val="24"/>
              </w:rPr>
            </w:pPr>
            <w:r>
              <w:rPr>
                <w:rFonts w:hint="eastAsia" w:ascii="等线" w:hAnsi="等线" w:eastAsia="等线" w:cs="Times New Roman"/>
                <w:sz w:val="24"/>
                <w:szCs w:val="24"/>
              </w:rPr>
              <w:t>分管负责人</w:t>
            </w:r>
          </w:p>
        </w:tc>
        <w:tc>
          <w:tcPr>
            <w:tcW w:w="1701" w:type="dxa"/>
            <w:vAlign w:val="top"/>
          </w:tcPr>
          <w:p>
            <w:pPr>
              <w:rPr>
                <w:rFonts w:ascii="等线" w:hAnsi="等线" w:eastAsia="等线" w:cs="Times New Roman"/>
                <w:sz w:val="24"/>
                <w:szCs w:val="24"/>
              </w:rPr>
            </w:pPr>
            <w:r>
              <w:rPr>
                <w:rFonts w:hint="eastAsia" w:ascii="等线" w:hAnsi="等线" w:eastAsia="等线" w:cs="Times New Roman"/>
                <w:sz w:val="24"/>
                <w:szCs w:val="24"/>
              </w:rPr>
              <w:t>线上学习</w:t>
            </w:r>
          </w:p>
        </w:tc>
        <w:tc>
          <w:tcPr>
            <w:tcW w:w="2268" w:type="dxa"/>
            <w:vAlign w:val="top"/>
          </w:tcPr>
          <w:p>
            <w:pPr>
              <w:rPr>
                <w:rFonts w:ascii="等线" w:hAnsi="等线" w:eastAsia="等线" w:cs="Times New Roman"/>
                <w:sz w:val="24"/>
                <w:szCs w:val="24"/>
              </w:rPr>
            </w:pPr>
            <w:r>
              <w:rPr>
                <w:rFonts w:hint="eastAsia" w:ascii="等线" w:hAnsi="等线" w:eastAsia="等线" w:cs="Times New Roman"/>
                <w:sz w:val="24"/>
                <w:szCs w:val="24"/>
              </w:rPr>
              <w:t>线下培训/</w:t>
            </w:r>
          </w:p>
          <w:p>
            <w:pPr>
              <w:rPr>
                <w:rFonts w:ascii="等线" w:hAnsi="等线" w:eastAsia="等线" w:cs="Times New Roman"/>
                <w:sz w:val="24"/>
                <w:szCs w:val="24"/>
              </w:rPr>
            </w:pPr>
            <w:r>
              <w:rPr>
                <w:rFonts w:hint="eastAsia" w:ascii="等线" w:hAnsi="等线" w:eastAsia="等线" w:cs="Times New Roman"/>
                <w:sz w:val="24"/>
                <w:szCs w:val="24"/>
              </w:rPr>
              <w:t>讲授式</w:t>
            </w:r>
          </w:p>
        </w:tc>
        <w:tc>
          <w:tcPr>
            <w:tcW w:w="1984" w:type="dxa"/>
            <w:vAlign w:val="top"/>
          </w:tcPr>
          <w:p>
            <w:pPr>
              <w:rPr>
                <w:rFonts w:ascii="等线" w:hAnsi="等线" w:eastAsia="等线" w:cs="Times New Roman"/>
                <w:sz w:val="24"/>
                <w:szCs w:val="24"/>
              </w:rPr>
            </w:pPr>
            <w:r>
              <w:rPr>
                <w:rFonts w:hint="eastAsia" w:ascii="等线" w:hAnsi="等线" w:eastAsia="等线" w:cs="Times New Roman"/>
                <w:sz w:val="24"/>
                <w:szCs w:val="24"/>
              </w:rPr>
              <w:t>线下培训</w:t>
            </w:r>
            <w:r>
              <w:rPr>
                <w:rFonts w:ascii="等线" w:hAnsi="等线" w:eastAsia="等线" w:cs="Times New Roman"/>
                <w:sz w:val="24"/>
                <w:szCs w:val="24"/>
              </w:rPr>
              <w:t>/</w:t>
            </w:r>
          </w:p>
          <w:p>
            <w:pPr>
              <w:rPr>
                <w:rFonts w:ascii="等线" w:hAnsi="等线" w:eastAsia="等线" w:cs="Times New Roman"/>
                <w:sz w:val="24"/>
                <w:szCs w:val="24"/>
              </w:rPr>
            </w:pPr>
            <w:r>
              <w:rPr>
                <w:rFonts w:ascii="等线" w:hAnsi="等线" w:eastAsia="等线" w:cs="Times New Roman"/>
                <w:sz w:val="24"/>
                <w:szCs w:val="24"/>
              </w:rPr>
              <w:t>讲授式</w:t>
            </w:r>
          </w:p>
        </w:tc>
        <w:tc>
          <w:tcPr>
            <w:tcW w:w="2126" w:type="dxa"/>
            <w:vAlign w:val="top"/>
          </w:tcPr>
          <w:p>
            <w:pPr>
              <w:rPr>
                <w:rFonts w:ascii="等线" w:hAnsi="等线" w:eastAsia="等线" w:cs="Times New Roman"/>
                <w:sz w:val="24"/>
                <w:szCs w:val="24"/>
              </w:rPr>
            </w:pPr>
            <w:r>
              <w:rPr>
                <w:rFonts w:hint="eastAsia" w:ascii="等线" w:hAnsi="等线" w:eastAsia="等线" w:cs="Times New Roman"/>
                <w:sz w:val="24"/>
                <w:szCs w:val="24"/>
              </w:rPr>
              <w:t>线下培训</w:t>
            </w:r>
            <w:r>
              <w:rPr>
                <w:rFonts w:ascii="等线" w:hAnsi="等线" w:eastAsia="等线" w:cs="Times New Roman"/>
                <w:sz w:val="24"/>
                <w:szCs w:val="24"/>
              </w:rPr>
              <w:t>/</w:t>
            </w:r>
          </w:p>
          <w:p>
            <w:pPr>
              <w:rPr>
                <w:rFonts w:ascii="等线" w:hAnsi="等线" w:eastAsia="等线" w:cs="Times New Roman"/>
                <w:sz w:val="24"/>
                <w:szCs w:val="24"/>
              </w:rPr>
            </w:pPr>
            <w:r>
              <w:rPr>
                <w:rFonts w:ascii="等线" w:hAnsi="等线" w:eastAsia="等线" w:cs="Times New Roman"/>
                <w:sz w:val="24"/>
                <w:szCs w:val="24"/>
              </w:rPr>
              <w:t>讲授式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top"/>
          </w:tcPr>
          <w:p>
            <w:pPr>
              <w:rPr>
                <w:rFonts w:ascii="等线" w:hAnsi="等线" w:eastAsia="等线" w:cs="Times New Roman"/>
                <w:sz w:val="24"/>
                <w:szCs w:val="24"/>
              </w:rPr>
            </w:pPr>
            <w:r>
              <w:rPr>
                <w:rFonts w:hint="eastAsia" w:ascii="等线" w:hAnsi="等线" w:eastAsia="等线" w:cs="Times New Roman"/>
                <w:sz w:val="24"/>
                <w:szCs w:val="24"/>
              </w:rPr>
              <w:t>专职安管人员</w:t>
            </w:r>
          </w:p>
        </w:tc>
        <w:tc>
          <w:tcPr>
            <w:tcW w:w="1701" w:type="dxa"/>
            <w:vAlign w:val="top"/>
          </w:tcPr>
          <w:p>
            <w:pPr>
              <w:rPr>
                <w:rFonts w:ascii="等线" w:hAnsi="等线" w:eastAsia="等线" w:cs="Times New Roman"/>
                <w:sz w:val="24"/>
                <w:szCs w:val="24"/>
              </w:rPr>
            </w:pPr>
            <w:r>
              <w:rPr>
                <w:rFonts w:hint="eastAsia" w:ascii="等线" w:hAnsi="等线" w:eastAsia="等线" w:cs="Times New Roman"/>
                <w:sz w:val="24"/>
                <w:szCs w:val="24"/>
              </w:rPr>
              <w:t>线上学习</w:t>
            </w:r>
          </w:p>
        </w:tc>
        <w:tc>
          <w:tcPr>
            <w:tcW w:w="2268" w:type="dxa"/>
            <w:vAlign w:val="top"/>
          </w:tcPr>
          <w:p>
            <w:pPr>
              <w:rPr>
                <w:rFonts w:ascii="等线" w:hAnsi="等线" w:eastAsia="等线" w:cs="Times New Roman"/>
                <w:sz w:val="24"/>
                <w:szCs w:val="24"/>
              </w:rPr>
            </w:pPr>
            <w:r>
              <w:rPr>
                <w:rFonts w:hint="eastAsia" w:ascii="等线" w:hAnsi="等线" w:eastAsia="等线" w:cs="Times New Roman"/>
                <w:sz w:val="24"/>
                <w:szCs w:val="24"/>
              </w:rPr>
              <w:t>线下培训</w:t>
            </w:r>
            <w:r>
              <w:rPr>
                <w:rFonts w:ascii="等线" w:hAnsi="等线" w:eastAsia="等线" w:cs="Times New Roman"/>
                <w:sz w:val="24"/>
                <w:szCs w:val="24"/>
              </w:rPr>
              <w:t>/</w:t>
            </w:r>
          </w:p>
          <w:p>
            <w:pPr>
              <w:rPr>
                <w:rFonts w:ascii="等线" w:hAnsi="等线" w:eastAsia="等线" w:cs="Times New Roman"/>
                <w:sz w:val="24"/>
                <w:szCs w:val="24"/>
              </w:rPr>
            </w:pPr>
            <w:r>
              <w:rPr>
                <w:rFonts w:ascii="等线" w:hAnsi="等线" w:eastAsia="等线" w:cs="Times New Roman"/>
                <w:sz w:val="24"/>
                <w:szCs w:val="24"/>
              </w:rPr>
              <w:t>讲授式</w:t>
            </w:r>
          </w:p>
        </w:tc>
        <w:tc>
          <w:tcPr>
            <w:tcW w:w="1984" w:type="dxa"/>
            <w:vAlign w:val="top"/>
          </w:tcPr>
          <w:p>
            <w:pPr>
              <w:rPr>
                <w:rFonts w:ascii="等线" w:hAnsi="等线" w:eastAsia="等线" w:cs="Times New Roman"/>
                <w:sz w:val="24"/>
                <w:szCs w:val="24"/>
              </w:rPr>
            </w:pPr>
            <w:r>
              <w:rPr>
                <w:rFonts w:hint="eastAsia" w:ascii="等线" w:hAnsi="等线" w:eastAsia="等线" w:cs="Times New Roman"/>
                <w:sz w:val="24"/>
                <w:szCs w:val="24"/>
              </w:rPr>
              <w:t>线下培训</w:t>
            </w:r>
            <w:r>
              <w:rPr>
                <w:rFonts w:ascii="等线" w:hAnsi="等线" w:eastAsia="等线" w:cs="Times New Roman"/>
                <w:sz w:val="24"/>
                <w:szCs w:val="24"/>
              </w:rPr>
              <w:t>/</w:t>
            </w:r>
          </w:p>
          <w:p>
            <w:pPr>
              <w:rPr>
                <w:rFonts w:ascii="等线" w:hAnsi="等线" w:eastAsia="等线" w:cs="Times New Roman"/>
                <w:sz w:val="24"/>
                <w:szCs w:val="24"/>
              </w:rPr>
            </w:pPr>
            <w:r>
              <w:rPr>
                <w:rFonts w:ascii="等线" w:hAnsi="等线" w:eastAsia="等线" w:cs="Times New Roman"/>
                <w:sz w:val="24"/>
                <w:szCs w:val="24"/>
              </w:rPr>
              <w:t>讲授式</w:t>
            </w:r>
            <w:r>
              <w:rPr>
                <w:rFonts w:hint="eastAsia" w:ascii="等线" w:hAnsi="等线" w:eastAsia="等线" w:cs="Times New Roman"/>
                <w:sz w:val="24"/>
                <w:szCs w:val="24"/>
              </w:rPr>
              <w:t>+实操</w:t>
            </w:r>
          </w:p>
        </w:tc>
        <w:tc>
          <w:tcPr>
            <w:tcW w:w="2126" w:type="dxa"/>
            <w:vAlign w:val="top"/>
          </w:tcPr>
          <w:p>
            <w:pPr>
              <w:rPr>
                <w:rFonts w:ascii="等线" w:hAnsi="等线" w:eastAsia="等线" w:cs="Times New Roman"/>
                <w:sz w:val="24"/>
                <w:szCs w:val="24"/>
              </w:rPr>
            </w:pPr>
            <w:r>
              <w:rPr>
                <w:rFonts w:hint="eastAsia" w:ascii="等线" w:hAnsi="等线" w:eastAsia="等线" w:cs="Times New Roman"/>
                <w:sz w:val="24"/>
                <w:szCs w:val="24"/>
              </w:rPr>
              <w:t>线下培训</w:t>
            </w:r>
            <w:r>
              <w:rPr>
                <w:rFonts w:ascii="等线" w:hAnsi="等线" w:eastAsia="等线" w:cs="Times New Roman"/>
                <w:sz w:val="24"/>
                <w:szCs w:val="24"/>
              </w:rPr>
              <w:t>/</w:t>
            </w:r>
          </w:p>
          <w:p>
            <w:pPr>
              <w:rPr>
                <w:rFonts w:ascii="等线" w:hAnsi="等线" w:eastAsia="等线" w:cs="Times New Roman"/>
                <w:sz w:val="24"/>
                <w:szCs w:val="24"/>
              </w:rPr>
            </w:pPr>
            <w:r>
              <w:rPr>
                <w:rFonts w:ascii="等线" w:hAnsi="等线" w:eastAsia="等线" w:cs="Times New Roman"/>
                <w:sz w:val="24"/>
                <w:szCs w:val="24"/>
              </w:rPr>
              <w:t>讲授式</w:t>
            </w:r>
            <w:r>
              <w:rPr>
                <w:rFonts w:hint="eastAsia" w:ascii="等线" w:hAnsi="等线" w:eastAsia="等线" w:cs="Times New Roman"/>
                <w:sz w:val="24"/>
                <w:szCs w:val="24"/>
              </w:rPr>
              <w:t>+实操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top"/>
          </w:tcPr>
          <w:p>
            <w:pPr>
              <w:rPr>
                <w:rFonts w:ascii="等线" w:hAnsi="等线" w:eastAsia="等线" w:cs="Times New Roman"/>
                <w:sz w:val="24"/>
                <w:szCs w:val="24"/>
              </w:rPr>
            </w:pPr>
            <w:r>
              <w:rPr>
                <w:rFonts w:hint="eastAsia" w:ascii="等线" w:hAnsi="等线" w:eastAsia="等线" w:cs="Times New Roman"/>
                <w:sz w:val="24"/>
                <w:szCs w:val="24"/>
              </w:rPr>
              <w:t>班组长</w:t>
            </w:r>
          </w:p>
        </w:tc>
        <w:tc>
          <w:tcPr>
            <w:tcW w:w="1701" w:type="dxa"/>
            <w:vAlign w:val="top"/>
          </w:tcPr>
          <w:p>
            <w:pPr>
              <w:rPr>
                <w:rFonts w:ascii="等线" w:hAnsi="等线" w:eastAsia="等线" w:cs="Times New Roman"/>
                <w:sz w:val="24"/>
                <w:szCs w:val="24"/>
              </w:rPr>
            </w:pPr>
            <w:r>
              <w:rPr>
                <w:rFonts w:hint="eastAsia" w:ascii="等线" w:hAnsi="等线" w:eastAsia="等线" w:cs="Times New Roman"/>
                <w:sz w:val="24"/>
                <w:szCs w:val="24"/>
              </w:rPr>
              <w:t>线上学习</w:t>
            </w:r>
          </w:p>
        </w:tc>
        <w:tc>
          <w:tcPr>
            <w:tcW w:w="2268" w:type="dxa"/>
            <w:vAlign w:val="top"/>
          </w:tcPr>
          <w:p>
            <w:pPr>
              <w:rPr>
                <w:rFonts w:ascii="等线" w:hAnsi="等线" w:eastAsia="等线" w:cs="Times New Roman"/>
                <w:sz w:val="24"/>
                <w:szCs w:val="24"/>
              </w:rPr>
            </w:pPr>
            <w:r>
              <w:rPr>
                <w:rFonts w:hint="eastAsia" w:ascii="等线" w:hAnsi="等线" w:eastAsia="等线" w:cs="Times New Roman"/>
                <w:sz w:val="24"/>
                <w:szCs w:val="24"/>
              </w:rPr>
              <w:t>线下培训</w:t>
            </w:r>
            <w:r>
              <w:rPr>
                <w:rFonts w:ascii="等线" w:hAnsi="等线" w:eastAsia="等线" w:cs="Times New Roman"/>
                <w:sz w:val="24"/>
                <w:szCs w:val="24"/>
              </w:rPr>
              <w:t>/</w:t>
            </w:r>
          </w:p>
          <w:p>
            <w:pPr>
              <w:rPr>
                <w:rFonts w:ascii="等线" w:hAnsi="等线" w:eastAsia="等线" w:cs="Times New Roman"/>
                <w:sz w:val="24"/>
                <w:szCs w:val="24"/>
              </w:rPr>
            </w:pPr>
            <w:r>
              <w:rPr>
                <w:rFonts w:ascii="等线" w:hAnsi="等线" w:eastAsia="等线" w:cs="Times New Roman"/>
                <w:sz w:val="24"/>
                <w:szCs w:val="24"/>
              </w:rPr>
              <w:t>讲授式</w:t>
            </w:r>
          </w:p>
        </w:tc>
        <w:tc>
          <w:tcPr>
            <w:tcW w:w="1984" w:type="dxa"/>
            <w:vAlign w:val="top"/>
          </w:tcPr>
          <w:p>
            <w:pPr>
              <w:rPr>
                <w:rFonts w:ascii="等线" w:hAnsi="等线" w:eastAsia="等线" w:cs="Times New Roman"/>
                <w:sz w:val="24"/>
                <w:szCs w:val="24"/>
              </w:rPr>
            </w:pPr>
            <w:r>
              <w:rPr>
                <w:rFonts w:hint="eastAsia" w:ascii="等线" w:hAnsi="等线" w:eastAsia="等线" w:cs="Times New Roman"/>
                <w:sz w:val="24"/>
                <w:szCs w:val="24"/>
              </w:rPr>
              <w:t>线下培训</w:t>
            </w:r>
            <w:r>
              <w:rPr>
                <w:rFonts w:ascii="等线" w:hAnsi="等线" w:eastAsia="等线" w:cs="Times New Roman"/>
                <w:sz w:val="24"/>
                <w:szCs w:val="24"/>
              </w:rPr>
              <w:t>/</w:t>
            </w:r>
          </w:p>
          <w:p>
            <w:pPr>
              <w:rPr>
                <w:rFonts w:ascii="等线" w:hAnsi="等线" w:eastAsia="等线" w:cs="Times New Roman"/>
                <w:sz w:val="24"/>
                <w:szCs w:val="24"/>
              </w:rPr>
            </w:pPr>
            <w:r>
              <w:rPr>
                <w:rFonts w:hint="eastAsia" w:ascii="等线" w:hAnsi="等线" w:eastAsia="等线" w:cs="Times New Roman"/>
                <w:sz w:val="24"/>
                <w:szCs w:val="24"/>
              </w:rPr>
              <w:t>实操+讲授</w:t>
            </w:r>
          </w:p>
        </w:tc>
        <w:tc>
          <w:tcPr>
            <w:tcW w:w="2126" w:type="dxa"/>
            <w:vAlign w:val="top"/>
          </w:tcPr>
          <w:p>
            <w:pPr>
              <w:rPr>
                <w:rFonts w:ascii="等线" w:hAnsi="等线" w:eastAsia="等线" w:cs="Times New Roman"/>
                <w:sz w:val="24"/>
                <w:szCs w:val="24"/>
              </w:rPr>
            </w:pPr>
            <w:r>
              <w:rPr>
                <w:rFonts w:hint="eastAsia" w:ascii="等线" w:hAnsi="等线" w:eastAsia="等线" w:cs="Times New Roman"/>
                <w:sz w:val="24"/>
                <w:szCs w:val="24"/>
              </w:rPr>
              <w:t>线下培训</w:t>
            </w:r>
            <w:r>
              <w:rPr>
                <w:rFonts w:ascii="等线" w:hAnsi="等线" w:eastAsia="等线" w:cs="Times New Roman"/>
                <w:sz w:val="24"/>
                <w:szCs w:val="24"/>
              </w:rPr>
              <w:t>/</w:t>
            </w:r>
          </w:p>
          <w:p>
            <w:pPr>
              <w:rPr>
                <w:rFonts w:ascii="等线" w:hAnsi="等线" w:eastAsia="等线" w:cs="Times New Roman"/>
                <w:sz w:val="24"/>
                <w:szCs w:val="24"/>
              </w:rPr>
            </w:pPr>
            <w:r>
              <w:rPr>
                <w:rFonts w:hint="eastAsia" w:ascii="等线" w:hAnsi="等线" w:eastAsia="等线" w:cs="Times New Roman"/>
                <w:sz w:val="24"/>
                <w:szCs w:val="24"/>
              </w:rPr>
              <w:t>实操+讲授</w:t>
            </w:r>
          </w:p>
        </w:tc>
      </w:tr>
    </w:tbl>
    <w:p>
      <w:pPr>
        <w:rPr>
          <w:rFonts w:ascii="等线" w:hAnsi="等线" w:eastAsia="等线" w:cs="Times New Roman"/>
          <w:sz w:val="24"/>
          <w:szCs w:val="24"/>
        </w:rPr>
      </w:pPr>
      <w:r>
        <w:rPr>
          <w:rFonts w:hint="eastAsia" w:ascii="等线" w:hAnsi="等线" w:eastAsia="等线" w:cs="Times New Roman"/>
          <w:sz w:val="24"/>
          <w:szCs w:val="24"/>
        </w:rPr>
        <w:t>表注：实操包括了设备模拟和仿真技术</w:t>
      </w:r>
    </w:p>
    <w:p>
      <w:pPr>
        <w:jc w:val="center"/>
        <w:rPr>
          <w:rFonts w:ascii="等线" w:hAnsi="等线" w:eastAsia="等线" w:cs="Times New Roman"/>
          <w:sz w:val="28"/>
          <w:szCs w:val="28"/>
        </w:rPr>
      </w:pPr>
      <w:r>
        <w:rPr>
          <w:rFonts w:hint="eastAsia" w:ascii="等线" w:hAnsi="等线" w:eastAsia="等线" w:cs="Times New Roman"/>
          <w:sz w:val="28"/>
          <w:szCs w:val="28"/>
        </w:rPr>
        <w:t>表三、三类人员的考核内容结构</w:t>
      </w:r>
    </w:p>
    <w:tbl>
      <w:tblPr>
        <w:tblStyle w:val="9"/>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701"/>
        <w:gridCol w:w="2268"/>
        <w:gridCol w:w="1984"/>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top"/>
          </w:tcPr>
          <w:p>
            <w:pPr>
              <w:rPr>
                <w:rFonts w:ascii="等线" w:hAnsi="等线" w:eastAsia="等线" w:cs="Times New Roman"/>
                <w:sz w:val="24"/>
                <w:szCs w:val="24"/>
              </w:rPr>
            </w:pPr>
            <w:r>
              <w:rPr>
                <w:rFonts w:hint="eastAsia" w:ascii="等线" w:hAnsi="等线" w:eastAsia="等线" w:cs="Times New Roman"/>
                <w:sz w:val="24"/>
                <w:szCs w:val="24"/>
              </w:rPr>
              <w:t>三类人员</w:t>
            </w:r>
          </w:p>
        </w:tc>
        <w:tc>
          <w:tcPr>
            <w:tcW w:w="1701" w:type="dxa"/>
            <w:vAlign w:val="top"/>
          </w:tcPr>
          <w:p>
            <w:pPr>
              <w:rPr>
                <w:rFonts w:ascii="等线" w:hAnsi="等线" w:eastAsia="等线" w:cs="Times New Roman"/>
                <w:sz w:val="24"/>
                <w:szCs w:val="24"/>
              </w:rPr>
            </w:pPr>
            <w:r>
              <w:rPr>
                <w:rFonts w:hint="eastAsia" w:ascii="等线" w:hAnsi="等线" w:eastAsia="等线" w:cs="Times New Roman"/>
                <w:sz w:val="24"/>
                <w:szCs w:val="24"/>
              </w:rPr>
              <w:t>法律法规</w:t>
            </w:r>
          </w:p>
        </w:tc>
        <w:tc>
          <w:tcPr>
            <w:tcW w:w="2268" w:type="dxa"/>
            <w:vAlign w:val="top"/>
          </w:tcPr>
          <w:p>
            <w:pPr>
              <w:rPr>
                <w:rFonts w:ascii="等线" w:hAnsi="等线" w:eastAsia="等线" w:cs="Times New Roman"/>
                <w:sz w:val="24"/>
                <w:szCs w:val="24"/>
              </w:rPr>
            </w:pPr>
            <w:r>
              <w:rPr>
                <w:rFonts w:hint="eastAsia" w:ascii="等线" w:hAnsi="等线" w:eastAsia="等线" w:cs="Times New Roman"/>
                <w:sz w:val="24"/>
                <w:szCs w:val="24"/>
              </w:rPr>
              <w:t>工伤预防管理知识及能力</w:t>
            </w:r>
          </w:p>
        </w:tc>
        <w:tc>
          <w:tcPr>
            <w:tcW w:w="1984" w:type="dxa"/>
            <w:vAlign w:val="top"/>
          </w:tcPr>
          <w:p>
            <w:pPr>
              <w:rPr>
                <w:rFonts w:ascii="等线" w:hAnsi="等线" w:eastAsia="等线" w:cs="Times New Roman"/>
                <w:sz w:val="24"/>
                <w:szCs w:val="24"/>
              </w:rPr>
            </w:pPr>
            <w:r>
              <w:rPr>
                <w:rFonts w:hint="eastAsia" w:ascii="等线" w:hAnsi="等线" w:eastAsia="等线" w:cs="Times New Roman"/>
                <w:sz w:val="24"/>
                <w:szCs w:val="24"/>
              </w:rPr>
              <w:t>工伤预防技术及能力</w:t>
            </w:r>
          </w:p>
        </w:tc>
        <w:tc>
          <w:tcPr>
            <w:tcW w:w="2126" w:type="dxa"/>
            <w:vAlign w:val="top"/>
          </w:tcPr>
          <w:p>
            <w:pPr>
              <w:rPr>
                <w:rFonts w:ascii="等线" w:hAnsi="等线" w:eastAsia="等线" w:cs="Times New Roman"/>
                <w:sz w:val="24"/>
                <w:szCs w:val="24"/>
              </w:rPr>
            </w:pPr>
            <w:r>
              <w:rPr>
                <w:rFonts w:hint="eastAsia" w:ascii="等线" w:hAnsi="等线" w:eastAsia="等线" w:cs="Times New Roman"/>
                <w:sz w:val="24"/>
                <w:szCs w:val="24"/>
              </w:rPr>
              <w:t>现场操作知识及能力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top"/>
          </w:tcPr>
          <w:p>
            <w:pPr>
              <w:rPr>
                <w:rFonts w:ascii="等线" w:hAnsi="等线" w:eastAsia="等线" w:cs="Times New Roman"/>
                <w:sz w:val="24"/>
                <w:szCs w:val="24"/>
              </w:rPr>
            </w:pPr>
            <w:r>
              <w:rPr>
                <w:rFonts w:hint="eastAsia" w:ascii="等线" w:hAnsi="等线" w:eastAsia="等线" w:cs="Times New Roman"/>
                <w:sz w:val="24"/>
                <w:szCs w:val="24"/>
              </w:rPr>
              <w:t>分管负责人</w:t>
            </w:r>
          </w:p>
        </w:tc>
        <w:tc>
          <w:tcPr>
            <w:tcW w:w="1701" w:type="dxa"/>
            <w:vAlign w:val="top"/>
          </w:tcPr>
          <w:p>
            <w:pPr>
              <w:rPr>
                <w:rFonts w:ascii="等线" w:hAnsi="等线" w:eastAsia="等线" w:cs="Times New Roman"/>
                <w:sz w:val="24"/>
                <w:szCs w:val="24"/>
              </w:rPr>
            </w:pPr>
            <w:r>
              <w:rPr>
                <w:rFonts w:hint="eastAsia" w:ascii="等线" w:hAnsi="等线" w:eastAsia="等线" w:cs="Times New Roman"/>
                <w:sz w:val="24"/>
                <w:szCs w:val="24"/>
              </w:rPr>
              <w:t>全面掌握</w:t>
            </w:r>
          </w:p>
        </w:tc>
        <w:tc>
          <w:tcPr>
            <w:tcW w:w="2268" w:type="dxa"/>
            <w:vAlign w:val="top"/>
          </w:tcPr>
          <w:p>
            <w:pPr>
              <w:rPr>
                <w:rFonts w:ascii="等线" w:hAnsi="等线" w:eastAsia="等线" w:cs="Times New Roman"/>
                <w:sz w:val="24"/>
                <w:szCs w:val="24"/>
              </w:rPr>
            </w:pPr>
            <w:r>
              <w:rPr>
                <w:rFonts w:hint="eastAsia" w:ascii="等线" w:hAnsi="等线" w:eastAsia="等线" w:cs="Times New Roman"/>
                <w:sz w:val="24"/>
                <w:szCs w:val="24"/>
              </w:rPr>
              <w:t>基本掌握</w:t>
            </w:r>
          </w:p>
        </w:tc>
        <w:tc>
          <w:tcPr>
            <w:tcW w:w="1984" w:type="dxa"/>
            <w:vAlign w:val="top"/>
          </w:tcPr>
          <w:p>
            <w:pPr>
              <w:rPr>
                <w:rFonts w:ascii="等线" w:hAnsi="等线" w:eastAsia="等线" w:cs="Times New Roman"/>
                <w:sz w:val="24"/>
                <w:szCs w:val="24"/>
              </w:rPr>
            </w:pPr>
            <w:r>
              <w:rPr>
                <w:rFonts w:hint="eastAsia" w:ascii="等线" w:hAnsi="等线" w:eastAsia="等线" w:cs="Times New Roman"/>
                <w:sz w:val="24"/>
                <w:szCs w:val="24"/>
              </w:rPr>
              <w:t>基本掌握</w:t>
            </w:r>
          </w:p>
        </w:tc>
        <w:tc>
          <w:tcPr>
            <w:tcW w:w="2126" w:type="dxa"/>
            <w:vAlign w:val="top"/>
          </w:tcPr>
          <w:p>
            <w:pPr>
              <w:rPr>
                <w:rFonts w:ascii="等线" w:hAnsi="等线" w:eastAsia="等线" w:cs="Times New Roman"/>
                <w:sz w:val="24"/>
                <w:szCs w:val="24"/>
              </w:rPr>
            </w:pPr>
            <w:r>
              <w:rPr>
                <w:rFonts w:hint="eastAsia" w:ascii="等线" w:hAnsi="等线" w:eastAsia="等线" w:cs="Times New Roman"/>
                <w:sz w:val="24"/>
                <w:szCs w:val="24"/>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top"/>
          </w:tcPr>
          <w:p>
            <w:pPr>
              <w:rPr>
                <w:rFonts w:ascii="等线" w:hAnsi="等线" w:eastAsia="等线" w:cs="Times New Roman"/>
                <w:sz w:val="24"/>
                <w:szCs w:val="24"/>
              </w:rPr>
            </w:pPr>
            <w:r>
              <w:rPr>
                <w:rFonts w:hint="eastAsia" w:ascii="等线" w:hAnsi="等线" w:eastAsia="等线" w:cs="Times New Roman"/>
                <w:sz w:val="24"/>
                <w:szCs w:val="24"/>
              </w:rPr>
              <w:t>专职安管人员</w:t>
            </w:r>
          </w:p>
        </w:tc>
        <w:tc>
          <w:tcPr>
            <w:tcW w:w="1701" w:type="dxa"/>
            <w:vAlign w:val="top"/>
          </w:tcPr>
          <w:p>
            <w:pPr>
              <w:rPr>
                <w:rFonts w:ascii="等线" w:hAnsi="等线" w:eastAsia="等线" w:cs="Times New Roman"/>
                <w:sz w:val="24"/>
                <w:szCs w:val="24"/>
              </w:rPr>
            </w:pPr>
            <w:r>
              <w:rPr>
                <w:rFonts w:hint="eastAsia" w:ascii="等线" w:hAnsi="等线" w:eastAsia="等线" w:cs="Times New Roman"/>
                <w:sz w:val="24"/>
                <w:szCs w:val="24"/>
              </w:rPr>
              <w:t>基本掌握</w:t>
            </w:r>
          </w:p>
        </w:tc>
        <w:tc>
          <w:tcPr>
            <w:tcW w:w="2268" w:type="dxa"/>
            <w:vAlign w:val="top"/>
          </w:tcPr>
          <w:p>
            <w:pPr>
              <w:rPr>
                <w:rFonts w:ascii="等线" w:hAnsi="等线" w:eastAsia="等线" w:cs="Times New Roman"/>
                <w:sz w:val="24"/>
                <w:szCs w:val="24"/>
              </w:rPr>
            </w:pPr>
            <w:r>
              <w:rPr>
                <w:rFonts w:hint="eastAsia" w:ascii="等线" w:hAnsi="等线" w:eastAsia="等线" w:cs="Times New Roman"/>
                <w:sz w:val="24"/>
                <w:szCs w:val="24"/>
              </w:rPr>
              <w:t>全面掌握</w:t>
            </w:r>
          </w:p>
        </w:tc>
        <w:tc>
          <w:tcPr>
            <w:tcW w:w="1984" w:type="dxa"/>
            <w:vAlign w:val="top"/>
          </w:tcPr>
          <w:p>
            <w:pPr>
              <w:rPr>
                <w:rFonts w:ascii="等线" w:hAnsi="等线" w:eastAsia="等线" w:cs="Times New Roman"/>
                <w:sz w:val="24"/>
                <w:szCs w:val="24"/>
              </w:rPr>
            </w:pPr>
            <w:r>
              <w:rPr>
                <w:rFonts w:hint="eastAsia" w:ascii="等线" w:hAnsi="等线" w:eastAsia="等线" w:cs="Times New Roman"/>
                <w:sz w:val="24"/>
                <w:szCs w:val="24"/>
              </w:rPr>
              <w:t>全面掌握</w:t>
            </w:r>
          </w:p>
        </w:tc>
        <w:tc>
          <w:tcPr>
            <w:tcW w:w="2126" w:type="dxa"/>
            <w:vAlign w:val="top"/>
          </w:tcPr>
          <w:p>
            <w:pPr>
              <w:rPr>
                <w:rFonts w:ascii="等线" w:hAnsi="等线" w:eastAsia="等线" w:cs="Times New Roman"/>
                <w:sz w:val="24"/>
                <w:szCs w:val="24"/>
              </w:rPr>
            </w:pPr>
            <w:r>
              <w:rPr>
                <w:rFonts w:hint="eastAsia" w:ascii="等线" w:hAnsi="等线" w:eastAsia="等线" w:cs="Times New Roman"/>
                <w:sz w:val="24"/>
                <w:szCs w:val="24"/>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top"/>
          </w:tcPr>
          <w:p>
            <w:pPr>
              <w:rPr>
                <w:rFonts w:ascii="等线" w:hAnsi="等线" w:eastAsia="等线" w:cs="Times New Roman"/>
                <w:sz w:val="24"/>
                <w:szCs w:val="24"/>
              </w:rPr>
            </w:pPr>
            <w:r>
              <w:rPr>
                <w:rFonts w:hint="eastAsia" w:ascii="等线" w:hAnsi="等线" w:eastAsia="等线" w:cs="Times New Roman"/>
                <w:sz w:val="24"/>
                <w:szCs w:val="24"/>
              </w:rPr>
              <w:t>班组长</w:t>
            </w:r>
          </w:p>
        </w:tc>
        <w:tc>
          <w:tcPr>
            <w:tcW w:w="1701" w:type="dxa"/>
            <w:vAlign w:val="top"/>
          </w:tcPr>
          <w:p>
            <w:pPr>
              <w:rPr>
                <w:rFonts w:ascii="等线" w:hAnsi="等线" w:eastAsia="等线" w:cs="Times New Roman"/>
                <w:sz w:val="24"/>
                <w:szCs w:val="24"/>
              </w:rPr>
            </w:pPr>
            <w:r>
              <w:rPr>
                <w:rFonts w:hint="eastAsia" w:ascii="等线" w:hAnsi="等线" w:eastAsia="等线" w:cs="Times New Roman"/>
                <w:sz w:val="24"/>
                <w:szCs w:val="24"/>
              </w:rPr>
              <w:t>了解</w:t>
            </w:r>
          </w:p>
        </w:tc>
        <w:tc>
          <w:tcPr>
            <w:tcW w:w="2268" w:type="dxa"/>
            <w:vAlign w:val="top"/>
          </w:tcPr>
          <w:p>
            <w:pPr>
              <w:rPr>
                <w:rFonts w:ascii="等线" w:hAnsi="等线" w:eastAsia="等线" w:cs="Times New Roman"/>
                <w:sz w:val="24"/>
                <w:szCs w:val="24"/>
              </w:rPr>
            </w:pPr>
            <w:r>
              <w:rPr>
                <w:rFonts w:hint="eastAsia" w:ascii="等线" w:hAnsi="等线" w:eastAsia="等线" w:cs="Times New Roman"/>
                <w:sz w:val="24"/>
                <w:szCs w:val="24"/>
              </w:rPr>
              <w:t>了解</w:t>
            </w:r>
          </w:p>
        </w:tc>
        <w:tc>
          <w:tcPr>
            <w:tcW w:w="1984" w:type="dxa"/>
            <w:vAlign w:val="top"/>
          </w:tcPr>
          <w:p>
            <w:pPr>
              <w:rPr>
                <w:rFonts w:ascii="等线" w:hAnsi="等线" w:eastAsia="等线" w:cs="Times New Roman"/>
                <w:sz w:val="24"/>
                <w:szCs w:val="24"/>
              </w:rPr>
            </w:pPr>
            <w:r>
              <w:rPr>
                <w:rFonts w:hint="eastAsia" w:ascii="等线" w:hAnsi="等线" w:eastAsia="等线" w:cs="Times New Roman"/>
                <w:sz w:val="24"/>
                <w:szCs w:val="24"/>
              </w:rPr>
              <w:t>基本掌握</w:t>
            </w:r>
          </w:p>
        </w:tc>
        <w:tc>
          <w:tcPr>
            <w:tcW w:w="2126" w:type="dxa"/>
            <w:vAlign w:val="top"/>
          </w:tcPr>
          <w:p>
            <w:pPr>
              <w:rPr>
                <w:rFonts w:ascii="等线" w:hAnsi="等线" w:eastAsia="等线" w:cs="Times New Roman"/>
                <w:sz w:val="24"/>
                <w:szCs w:val="24"/>
              </w:rPr>
            </w:pPr>
            <w:r>
              <w:rPr>
                <w:rFonts w:hint="eastAsia" w:ascii="等线" w:hAnsi="等线" w:eastAsia="等线" w:cs="Times New Roman"/>
                <w:sz w:val="24"/>
                <w:szCs w:val="24"/>
              </w:rPr>
              <w:t>全面掌握</w:t>
            </w:r>
          </w:p>
        </w:tc>
      </w:tr>
    </w:tbl>
    <w:p>
      <w:pPr>
        <w:rPr>
          <w:rFonts w:ascii="等线" w:hAnsi="等线" w:eastAsia="等线" w:cs="Times New Roman"/>
          <w:sz w:val="24"/>
          <w:szCs w:val="24"/>
        </w:rPr>
      </w:pPr>
      <w:r>
        <w:rPr>
          <w:rFonts w:hint="eastAsia" w:ascii="等线" w:hAnsi="等线" w:eastAsia="等线" w:cs="Times New Roman"/>
          <w:sz w:val="24"/>
          <w:szCs w:val="24"/>
        </w:rPr>
        <w:t>表注：对教训内容的掌握程度从浅到深依次为：了解、基本掌握、全面掌握</w:t>
      </w:r>
    </w:p>
    <w:p>
      <w:pPr>
        <w:jc w:val="center"/>
        <w:rPr>
          <w:rFonts w:ascii="等线" w:hAnsi="等线" w:eastAsia="等线" w:cs="Times New Roman"/>
          <w:sz w:val="28"/>
          <w:szCs w:val="28"/>
        </w:rPr>
      </w:pPr>
      <w:r>
        <w:rPr>
          <w:rFonts w:hint="eastAsia" w:ascii="等线" w:hAnsi="等线" w:eastAsia="等线" w:cs="Times New Roman"/>
          <w:sz w:val="28"/>
          <w:szCs w:val="28"/>
        </w:rPr>
        <w:t>表四、三类人员考核试题结构</w:t>
      </w:r>
    </w:p>
    <w:tbl>
      <w:tblPr>
        <w:tblStyle w:val="9"/>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7"/>
        <w:gridCol w:w="1098"/>
        <w:gridCol w:w="1842"/>
        <w:gridCol w:w="1701"/>
        <w:gridCol w:w="1843"/>
        <w:gridCol w:w="113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gridSpan w:val="2"/>
            <w:vAlign w:val="top"/>
          </w:tcPr>
          <w:p>
            <w:pPr>
              <w:rPr>
                <w:rFonts w:ascii="等线" w:hAnsi="等线" w:eastAsia="等线" w:cs="Times New Roman"/>
                <w:sz w:val="24"/>
                <w:szCs w:val="24"/>
              </w:rPr>
            </w:pPr>
            <w:r>
              <w:rPr>
                <w:rFonts w:hint="eastAsia" w:ascii="等线" w:hAnsi="等线" w:eastAsia="等线" w:cs="Times New Roman"/>
                <w:sz w:val="24"/>
                <w:szCs w:val="24"/>
              </w:rPr>
              <w:t>三类人员</w:t>
            </w:r>
          </w:p>
        </w:tc>
        <w:tc>
          <w:tcPr>
            <w:tcW w:w="5386" w:type="dxa"/>
            <w:gridSpan w:val="3"/>
            <w:vAlign w:val="top"/>
          </w:tcPr>
          <w:p>
            <w:pPr>
              <w:rPr>
                <w:rFonts w:ascii="等线" w:hAnsi="等线" w:eastAsia="等线" w:cs="Times New Roman"/>
                <w:sz w:val="24"/>
                <w:szCs w:val="24"/>
              </w:rPr>
            </w:pPr>
            <w:r>
              <w:rPr>
                <w:rFonts w:hint="eastAsia" w:ascii="等线" w:hAnsi="等线" w:eastAsia="等线" w:cs="Times New Roman"/>
                <w:sz w:val="24"/>
                <w:szCs w:val="24"/>
              </w:rPr>
              <w:t>客观题</w:t>
            </w:r>
          </w:p>
        </w:tc>
        <w:tc>
          <w:tcPr>
            <w:tcW w:w="2126" w:type="dxa"/>
            <w:gridSpan w:val="2"/>
            <w:vAlign w:val="top"/>
          </w:tcPr>
          <w:p>
            <w:pPr>
              <w:rPr>
                <w:rFonts w:ascii="等线" w:hAnsi="等线" w:eastAsia="等线" w:cs="Times New Roman"/>
                <w:sz w:val="24"/>
                <w:szCs w:val="24"/>
              </w:rPr>
            </w:pPr>
            <w:r>
              <w:rPr>
                <w:rFonts w:hint="eastAsia" w:ascii="等线" w:hAnsi="等线" w:eastAsia="等线" w:cs="Times New Roman"/>
                <w:sz w:val="24"/>
                <w:szCs w:val="24"/>
              </w:rPr>
              <w:t>主观题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gridSpan w:val="2"/>
            <w:vAlign w:val="top"/>
          </w:tcPr>
          <w:p>
            <w:pPr>
              <w:rPr>
                <w:rFonts w:ascii="等线" w:hAnsi="等线" w:eastAsia="等线" w:cs="Times New Roman"/>
                <w:sz w:val="24"/>
                <w:szCs w:val="24"/>
              </w:rPr>
            </w:pPr>
          </w:p>
        </w:tc>
        <w:tc>
          <w:tcPr>
            <w:tcW w:w="1842" w:type="dxa"/>
            <w:vAlign w:val="top"/>
          </w:tcPr>
          <w:p>
            <w:pPr>
              <w:rPr>
                <w:rFonts w:ascii="等线" w:hAnsi="等线" w:eastAsia="等线" w:cs="Times New Roman"/>
                <w:sz w:val="24"/>
                <w:szCs w:val="24"/>
              </w:rPr>
            </w:pPr>
            <w:r>
              <w:rPr>
                <w:rFonts w:hint="eastAsia" w:ascii="等线" w:hAnsi="等线" w:eastAsia="等线" w:cs="Times New Roman"/>
                <w:sz w:val="24"/>
                <w:szCs w:val="24"/>
              </w:rPr>
              <w:t>单项选择</w:t>
            </w:r>
          </w:p>
        </w:tc>
        <w:tc>
          <w:tcPr>
            <w:tcW w:w="1701" w:type="dxa"/>
            <w:vAlign w:val="top"/>
          </w:tcPr>
          <w:p>
            <w:pPr>
              <w:rPr>
                <w:rFonts w:ascii="等线" w:hAnsi="等线" w:eastAsia="等线" w:cs="Times New Roman"/>
                <w:sz w:val="24"/>
                <w:szCs w:val="24"/>
              </w:rPr>
            </w:pPr>
            <w:r>
              <w:rPr>
                <w:rFonts w:hint="eastAsia" w:ascii="等线" w:hAnsi="等线" w:eastAsia="等线" w:cs="Times New Roman"/>
                <w:sz w:val="24"/>
                <w:szCs w:val="24"/>
              </w:rPr>
              <w:t>多项选择</w:t>
            </w:r>
          </w:p>
        </w:tc>
        <w:tc>
          <w:tcPr>
            <w:tcW w:w="1843" w:type="dxa"/>
            <w:vAlign w:val="top"/>
          </w:tcPr>
          <w:p>
            <w:pPr>
              <w:rPr>
                <w:rFonts w:ascii="等线" w:hAnsi="等线" w:eastAsia="等线" w:cs="Times New Roman"/>
                <w:sz w:val="24"/>
                <w:szCs w:val="24"/>
              </w:rPr>
            </w:pPr>
            <w:r>
              <w:rPr>
                <w:rFonts w:hint="eastAsia" w:ascii="等线" w:hAnsi="等线" w:eastAsia="等线" w:cs="Times New Roman"/>
                <w:sz w:val="24"/>
                <w:szCs w:val="24"/>
              </w:rPr>
              <w:t>是非判断题</w:t>
            </w:r>
          </w:p>
        </w:tc>
        <w:tc>
          <w:tcPr>
            <w:tcW w:w="1134" w:type="dxa"/>
            <w:vAlign w:val="top"/>
          </w:tcPr>
          <w:p>
            <w:pPr>
              <w:rPr>
                <w:rFonts w:ascii="等线" w:hAnsi="等线" w:eastAsia="等线" w:cs="Times New Roman"/>
                <w:sz w:val="24"/>
                <w:szCs w:val="24"/>
              </w:rPr>
            </w:pPr>
            <w:r>
              <w:rPr>
                <w:rFonts w:hint="eastAsia" w:ascii="等线" w:hAnsi="等线" w:eastAsia="等线" w:cs="Times New Roman"/>
                <w:sz w:val="24"/>
                <w:szCs w:val="24"/>
              </w:rPr>
              <w:t>简述题</w:t>
            </w:r>
          </w:p>
        </w:tc>
        <w:tc>
          <w:tcPr>
            <w:tcW w:w="992" w:type="dxa"/>
            <w:vAlign w:val="top"/>
          </w:tcPr>
          <w:p>
            <w:pPr>
              <w:rPr>
                <w:rFonts w:ascii="等线" w:hAnsi="等线" w:eastAsia="等线" w:cs="Times New Roman"/>
                <w:sz w:val="24"/>
                <w:szCs w:val="24"/>
              </w:rPr>
            </w:pPr>
            <w:r>
              <w:rPr>
                <w:rFonts w:hint="eastAsia" w:ascii="等线" w:hAnsi="等线" w:eastAsia="等线" w:cs="Times New Roman"/>
                <w:sz w:val="24"/>
                <w:szCs w:val="24"/>
              </w:rPr>
              <w:t>小论文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gridSpan w:val="2"/>
            <w:vAlign w:val="top"/>
          </w:tcPr>
          <w:p>
            <w:pPr>
              <w:rPr>
                <w:rFonts w:ascii="等线" w:hAnsi="等线" w:eastAsia="等线" w:cs="Times New Roman"/>
                <w:sz w:val="24"/>
                <w:szCs w:val="24"/>
              </w:rPr>
            </w:pPr>
            <w:r>
              <w:rPr>
                <w:rFonts w:hint="eastAsia" w:ascii="等线" w:hAnsi="等线" w:eastAsia="等线" w:cs="Times New Roman"/>
                <w:sz w:val="24"/>
                <w:szCs w:val="24"/>
              </w:rPr>
              <w:t>分管负责人</w:t>
            </w:r>
          </w:p>
        </w:tc>
        <w:tc>
          <w:tcPr>
            <w:tcW w:w="1842" w:type="dxa"/>
            <w:vAlign w:val="top"/>
          </w:tcPr>
          <w:p>
            <w:pPr>
              <w:rPr>
                <w:rFonts w:ascii="等线" w:hAnsi="等线" w:eastAsia="等线" w:cs="Times New Roman"/>
                <w:sz w:val="24"/>
                <w:szCs w:val="24"/>
              </w:rPr>
            </w:pPr>
            <w:r>
              <w:rPr>
                <w:rFonts w:ascii="等线" w:hAnsi="等线" w:eastAsia="等线" w:cs="Times New Roman"/>
                <w:sz w:val="24"/>
                <w:szCs w:val="24"/>
              </w:rPr>
              <w:t>10题</w:t>
            </w:r>
          </w:p>
        </w:tc>
        <w:tc>
          <w:tcPr>
            <w:tcW w:w="1701" w:type="dxa"/>
            <w:vAlign w:val="top"/>
          </w:tcPr>
          <w:p>
            <w:pPr>
              <w:rPr>
                <w:rFonts w:ascii="等线" w:hAnsi="等线" w:eastAsia="等线" w:cs="Times New Roman"/>
                <w:sz w:val="24"/>
                <w:szCs w:val="24"/>
              </w:rPr>
            </w:pPr>
            <w:r>
              <w:rPr>
                <w:rFonts w:ascii="等线" w:hAnsi="等线" w:eastAsia="等线" w:cs="Times New Roman"/>
                <w:sz w:val="24"/>
                <w:szCs w:val="24"/>
              </w:rPr>
              <w:t>10题</w:t>
            </w:r>
          </w:p>
        </w:tc>
        <w:tc>
          <w:tcPr>
            <w:tcW w:w="1843" w:type="dxa"/>
            <w:vAlign w:val="top"/>
          </w:tcPr>
          <w:p>
            <w:pPr>
              <w:rPr>
                <w:rFonts w:ascii="等线" w:hAnsi="等线" w:eastAsia="等线" w:cs="Times New Roman"/>
                <w:sz w:val="24"/>
                <w:szCs w:val="24"/>
              </w:rPr>
            </w:pPr>
            <w:r>
              <w:rPr>
                <w:rFonts w:ascii="等线" w:hAnsi="等线" w:eastAsia="等线" w:cs="Times New Roman"/>
                <w:sz w:val="24"/>
                <w:szCs w:val="24"/>
              </w:rPr>
              <w:t>10题</w:t>
            </w:r>
          </w:p>
        </w:tc>
        <w:tc>
          <w:tcPr>
            <w:tcW w:w="1134" w:type="dxa"/>
            <w:vAlign w:val="top"/>
          </w:tcPr>
          <w:p>
            <w:pPr>
              <w:rPr>
                <w:rFonts w:ascii="等线" w:hAnsi="等线" w:eastAsia="等线" w:cs="Times New Roman"/>
                <w:sz w:val="24"/>
                <w:szCs w:val="24"/>
              </w:rPr>
            </w:pPr>
          </w:p>
        </w:tc>
        <w:tc>
          <w:tcPr>
            <w:tcW w:w="992" w:type="dxa"/>
            <w:vAlign w:val="top"/>
          </w:tcPr>
          <w:p>
            <w:pPr>
              <w:rPr>
                <w:rFonts w:ascii="等线" w:hAnsi="等线" w:eastAsia="等线" w:cs="Times New Roman"/>
                <w:sz w:val="24"/>
                <w:szCs w:val="24"/>
              </w:rPr>
            </w:pPr>
            <w:r>
              <w:rPr>
                <w:rFonts w:hint="eastAsia" w:ascii="等线" w:hAnsi="等线" w:eastAsia="等线" w:cs="Times New Roman"/>
                <w:sz w:val="24"/>
                <w:szCs w:val="24"/>
              </w:rPr>
              <w:t>1篇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gridSpan w:val="2"/>
            <w:vAlign w:val="top"/>
          </w:tcPr>
          <w:p>
            <w:pPr>
              <w:rPr>
                <w:rFonts w:ascii="等线" w:hAnsi="等线" w:eastAsia="等线" w:cs="Times New Roman"/>
                <w:sz w:val="24"/>
                <w:szCs w:val="24"/>
              </w:rPr>
            </w:pPr>
            <w:r>
              <w:rPr>
                <w:rFonts w:hint="eastAsia" w:ascii="等线" w:hAnsi="等线" w:eastAsia="等线" w:cs="Times New Roman"/>
                <w:sz w:val="24"/>
                <w:szCs w:val="24"/>
              </w:rPr>
              <w:t>专职安管人员</w:t>
            </w:r>
          </w:p>
        </w:tc>
        <w:tc>
          <w:tcPr>
            <w:tcW w:w="1842" w:type="dxa"/>
            <w:vAlign w:val="top"/>
          </w:tcPr>
          <w:p>
            <w:pPr>
              <w:rPr>
                <w:rFonts w:ascii="等线" w:hAnsi="等线" w:eastAsia="等线" w:cs="Times New Roman"/>
                <w:sz w:val="24"/>
                <w:szCs w:val="24"/>
              </w:rPr>
            </w:pPr>
            <w:r>
              <w:rPr>
                <w:rFonts w:hint="eastAsia" w:ascii="等线" w:hAnsi="等线" w:eastAsia="等线" w:cs="Times New Roman"/>
                <w:sz w:val="24"/>
                <w:szCs w:val="24"/>
              </w:rPr>
              <w:t>1</w:t>
            </w:r>
            <w:r>
              <w:rPr>
                <w:rFonts w:ascii="等线" w:hAnsi="等线" w:eastAsia="等线" w:cs="Times New Roman"/>
                <w:sz w:val="24"/>
                <w:szCs w:val="24"/>
              </w:rPr>
              <w:t>0</w:t>
            </w:r>
            <w:r>
              <w:rPr>
                <w:rFonts w:hint="eastAsia" w:ascii="等线" w:hAnsi="等线" w:eastAsia="等线" w:cs="Times New Roman"/>
                <w:sz w:val="24"/>
                <w:szCs w:val="24"/>
              </w:rPr>
              <w:t>题</w:t>
            </w:r>
          </w:p>
        </w:tc>
        <w:tc>
          <w:tcPr>
            <w:tcW w:w="1701" w:type="dxa"/>
            <w:vAlign w:val="top"/>
          </w:tcPr>
          <w:p>
            <w:pPr>
              <w:rPr>
                <w:rFonts w:ascii="等线" w:hAnsi="等线" w:eastAsia="等线" w:cs="Times New Roman"/>
                <w:sz w:val="24"/>
                <w:szCs w:val="24"/>
              </w:rPr>
            </w:pPr>
            <w:r>
              <w:rPr>
                <w:rFonts w:hint="eastAsia" w:ascii="等线" w:hAnsi="等线" w:eastAsia="等线" w:cs="Times New Roman"/>
                <w:sz w:val="24"/>
                <w:szCs w:val="24"/>
              </w:rPr>
              <w:t>1</w:t>
            </w:r>
            <w:r>
              <w:rPr>
                <w:rFonts w:ascii="等线" w:hAnsi="等线" w:eastAsia="等线" w:cs="Times New Roman"/>
                <w:sz w:val="24"/>
                <w:szCs w:val="24"/>
              </w:rPr>
              <w:t>0</w:t>
            </w:r>
            <w:r>
              <w:rPr>
                <w:rFonts w:hint="eastAsia" w:ascii="等线" w:hAnsi="等线" w:eastAsia="等线" w:cs="Times New Roman"/>
                <w:sz w:val="24"/>
                <w:szCs w:val="24"/>
              </w:rPr>
              <w:t>题</w:t>
            </w:r>
          </w:p>
        </w:tc>
        <w:tc>
          <w:tcPr>
            <w:tcW w:w="1843" w:type="dxa"/>
            <w:vAlign w:val="top"/>
          </w:tcPr>
          <w:p>
            <w:pPr>
              <w:rPr>
                <w:rFonts w:ascii="等线" w:hAnsi="等线" w:eastAsia="等线" w:cs="Times New Roman"/>
                <w:sz w:val="24"/>
                <w:szCs w:val="24"/>
              </w:rPr>
            </w:pPr>
            <w:r>
              <w:rPr>
                <w:rFonts w:hint="eastAsia" w:ascii="等线" w:hAnsi="等线" w:eastAsia="等线" w:cs="Times New Roman"/>
                <w:sz w:val="24"/>
                <w:szCs w:val="24"/>
              </w:rPr>
              <w:t>1</w:t>
            </w:r>
            <w:r>
              <w:rPr>
                <w:rFonts w:ascii="等线" w:hAnsi="等线" w:eastAsia="等线" w:cs="Times New Roman"/>
                <w:sz w:val="24"/>
                <w:szCs w:val="24"/>
              </w:rPr>
              <w:t>0</w:t>
            </w:r>
            <w:r>
              <w:rPr>
                <w:rFonts w:hint="eastAsia" w:ascii="等线" w:hAnsi="等线" w:eastAsia="等线" w:cs="Times New Roman"/>
                <w:sz w:val="24"/>
                <w:szCs w:val="24"/>
              </w:rPr>
              <w:t>题</w:t>
            </w:r>
          </w:p>
        </w:tc>
        <w:tc>
          <w:tcPr>
            <w:tcW w:w="1134" w:type="dxa"/>
            <w:vAlign w:val="top"/>
          </w:tcPr>
          <w:p>
            <w:pPr>
              <w:rPr>
                <w:rFonts w:ascii="等线" w:hAnsi="等线" w:eastAsia="等线" w:cs="Times New Roman"/>
                <w:sz w:val="24"/>
                <w:szCs w:val="24"/>
              </w:rPr>
            </w:pPr>
            <w:r>
              <w:rPr>
                <w:rFonts w:hint="eastAsia" w:ascii="等线" w:hAnsi="等线" w:eastAsia="等线" w:cs="Times New Roman"/>
                <w:sz w:val="24"/>
                <w:szCs w:val="24"/>
              </w:rPr>
              <w:t>2题</w:t>
            </w:r>
          </w:p>
        </w:tc>
        <w:tc>
          <w:tcPr>
            <w:tcW w:w="992" w:type="dxa"/>
            <w:vAlign w:val="top"/>
          </w:tcPr>
          <w:p>
            <w:pPr>
              <w:rPr>
                <w:rFonts w:ascii="等线" w:hAnsi="等线" w:eastAsia="等线"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7" w:type="dxa"/>
            <w:vMerge w:val="restart"/>
            <w:vAlign w:val="top"/>
          </w:tcPr>
          <w:p>
            <w:pPr>
              <w:rPr>
                <w:rFonts w:ascii="等线" w:hAnsi="等线" w:eastAsia="等线" w:cs="Times New Roman"/>
                <w:sz w:val="24"/>
                <w:szCs w:val="24"/>
              </w:rPr>
            </w:pPr>
            <w:r>
              <w:rPr>
                <w:rFonts w:hint="eastAsia" w:ascii="等线" w:hAnsi="等线" w:eastAsia="等线" w:cs="Times New Roman"/>
                <w:sz w:val="24"/>
                <w:szCs w:val="24"/>
              </w:rPr>
              <w:t>班组长</w:t>
            </w:r>
          </w:p>
        </w:tc>
        <w:tc>
          <w:tcPr>
            <w:tcW w:w="1098" w:type="dxa"/>
            <w:vAlign w:val="top"/>
          </w:tcPr>
          <w:p>
            <w:pPr>
              <w:rPr>
                <w:rFonts w:ascii="等线" w:hAnsi="等线" w:eastAsia="等线" w:cs="Times New Roman"/>
                <w:sz w:val="24"/>
                <w:szCs w:val="24"/>
              </w:rPr>
            </w:pPr>
            <w:r>
              <w:rPr>
                <w:rFonts w:hint="eastAsia" w:ascii="等线" w:hAnsi="等线" w:eastAsia="等线" w:cs="Times New Roman"/>
                <w:sz w:val="24"/>
                <w:szCs w:val="24"/>
              </w:rPr>
              <w:t>公共题</w:t>
            </w:r>
          </w:p>
        </w:tc>
        <w:tc>
          <w:tcPr>
            <w:tcW w:w="1842" w:type="dxa"/>
            <w:vAlign w:val="top"/>
          </w:tcPr>
          <w:p>
            <w:pPr>
              <w:rPr>
                <w:rFonts w:ascii="等线" w:hAnsi="等线" w:eastAsia="等线" w:cs="Times New Roman"/>
                <w:sz w:val="24"/>
                <w:szCs w:val="24"/>
              </w:rPr>
            </w:pPr>
            <w:r>
              <w:rPr>
                <w:rFonts w:hint="eastAsia" w:ascii="等线" w:hAnsi="等线" w:eastAsia="等线" w:cs="Times New Roman"/>
                <w:sz w:val="24"/>
                <w:szCs w:val="24"/>
              </w:rPr>
              <w:t>1</w:t>
            </w:r>
            <w:r>
              <w:rPr>
                <w:rFonts w:ascii="等线" w:hAnsi="等线" w:eastAsia="等线" w:cs="Times New Roman"/>
                <w:sz w:val="24"/>
                <w:szCs w:val="24"/>
              </w:rPr>
              <w:t>0</w:t>
            </w:r>
            <w:r>
              <w:rPr>
                <w:rFonts w:hint="eastAsia" w:ascii="等线" w:hAnsi="等线" w:eastAsia="等线" w:cs="Times New Roman"/>
                <w:sz w:val="24"/>
                <w:szCs w:val="24"/>
              </w:rPr>
              <w:t>题</w:t>
            </w:r>
          </w:p>
        </w:tc>
        <w:tc>
          <w:tcPr>
            <w:tcW w:w="1701" w:type="dxa"/>
            <w:vAlign w:val="top"/>
          </w:tcPr>
          <w:p>
            <w:pPr>
              <w:rPr>
                <w:rFonts w:ascii="等线" w:hAnsi="等线" w:eastAsia="等线" w:cs="Times New Roman"/>
                <w:sz w:val="24"/>
                <w:szCs w:val="24"/>
              </w:rPr>
            </w:pPr>
            <w:r>
              <w:rPr>
                <w:rFonts w:hint="eastAsia" w:ascii="等线" w:hAnsi="等线" w:eastAsia="等线" w:cs="Times New Roman"/>
                <w:sz w:val="24"/>
                <w:szCs w:val="24"/>
              </w:rPr>
              <w:t>1</w:t>
            </w:r>
            <w:r>
              <w:rPr>
                <w:rFonts w:ascii="等线" w:hAnsi="等线" w:eastAsia="等线" w:cs="Times New Roman"/>
                <w:sz w:val="24"/>
                <w:szCs w:val="24"/>
              </w:rPr>
              <w:t>0</w:t>
            </w:r>
            <w:r>
              <w:rPr>
                <w:rFonts w:hint="eastAsia" w:ascii="等线" w:hAnsi="等线" w:eastAsia="等线" w:cs="Times New Roman"/>
                <w:sz w:val="24"/>
                <w:szCs w:val="24"/>
              </w:rPr>
              <w:t>题</w:t>
            </w:r>
          </w:p>
        </w:tc>
        <w:tc>
          <w:tcPr>
            <w:tcW w:w="1843" w:type="dxa"/>
            <w:vAlign w:val="top"/>
          </w:tcPr>
          <w:p>
            <w:pPr>
              <w:rPr>
                <w:rFonts w:ascii="等线" w:hAnsi="等线" w:eastAsia="等线" w:cs="Times New Roman"/>
                <w:sz w:val="24"/>
                <w:szCs w:val="24"/>
              </w:rPr>
            </w:pPr>
            <w:r>
              <w:rPr>
                <w:rFonts w:hint="eastAsia" w:ascii="等线" w:hAnsi="等线" w:eastAsia="等线" w:cs="Times New Roman"/>
                <w:sz w:val="24"/>
                <w:szCs w:val="24"/>
              </w:rPr>
              <w:t>1</w:t>
            </w:r>
            <w:r>
              <w:rPr>
                <w:rFonts w:ascii="等线" w:hAnsi="等线" w:eastAsia="等线" w:cs="Times New Roman"/>
                <w:sz w:val="24"/>
                <w:szCs w:val="24"/>
              </w:rPr>
              <w:t>0</w:t>
            </w:r>
            <w:r>
              <w:rPr>
                <w:rFonts w:hint="eastAsia" w:ascii="等线" w:hAnsi="等线" w:eastAsia="等线" w:cs="Times New Roman"/>
                <w:sz w:val="24"/>
                <w:szCs w:val="24"/>
              </w:rPr>
              <w:t>题</w:t>
            </w:r>
          </w:p>
        </w:tc>
        <w:tc>
          <w:tcPr>
            <w:tcW w:w="1134" w:type="dxa"/>
            <w:vAlign w:val="top"/>
          </w:tcPr>
          <w:p>
            <w:pPr>
              <w:rPr>
                <w:rFonts w:ascii="等线" w:hAnsi="等线" w:eastAsia="等线" w:cs="Times New Roman"/>
                <w:sz w:val="24"/>
                <w:szCs w:val="24"/>
              </w:rPr>
            </w:pPr>
          </w:p>
        </w:tc>
        <w:tc>
          <w:tcPr>
            <w:tcW w:w="992" w:type="dxa"/>
            <w:vAlign w:val="top"/>
          </w:tcPr>
          <w:p>
            <w:pPr>
              <w:rPr>
                <w:rFonts w:ascii="等线" w:hAnsi="等线" w:eastAsia="等线"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7" w:type="dxa"/>
            <w:vMerge w:val="continue"/>
            <w:vAlign w:val="top"/>
          </w:tcPr>
          <w:p>
            <w:pPr>
              <w:rPr>
                <w:rFonts w:ascii="等线" w:hAnsi="等线" w:eastAsia="等线" w:cs="Times New Roman"/>
                <w:sz w:val="24"/>
                <w:szCs w:val="24"/>
              </w:rPr>
            </w:pPr>
          </w:p>
        </w:tc>
        <w:tc>
          <w:tcPr>
            <w:tcW w:w="1098" w:type="dxa"/>
            <w:vAlign w:val="top"/>
          </w:tcPr>
          <w:p>
            <w:pPr>
              <w:rPr>
                <w:rFonts w:ascii="等线" w:hAnsi="等线" w:eastAsia="等线" w:cs="Times New Roman"/>
                <w:sz w:val="24"/>
                <w:szCs w:val="24"/>
              </w:rPr>
            </w:pPr>
            <w:r>
              <w:rPr>
                <w:rFonts w:hint="eastAsia" w:ascii="等线" w:hAnsi="等线" w:eastAsia="等线" w:cs="Times New Roman"/>
                <w:sz w:val="24"/>
                <w:szCs w:val="24"/>
              </w:rPr>
              <w:t>专业题</w:t>
            </w:r>
          </w:p>
        </w:tc>
        <w:tc>
          <w:tcPr>
            <w:tcW w:w="7512" w:type="dxa"/>
            <w:gridSpan w:val="5"/>
            <w:vAlign w:val="top"/>
          </w:tcPr>
          <w:p>
            <w:pPr>
              <w:rPr>
                <w:rFonts w:ascii="等线" w:hAnsi="等线" w:eastAsia="等线" w:cs="Times New Roman"/>
                <w:sz w:val="24"/>
                <w:szCs w:val="24"/>
              </w:rPr>
            </w:pPr>
            <w:r>
              <w:rPr>
                <w:rFonts w:hint="eastAsia" w:ascii="等线" w:hAnsi="等线" w:eastAsia="等线" w:cs="Times New Roman"/>
                <w:sz w:val="24"/>
                <w:szCs w:val="24"/>
              </w:rPr>
              <w:t>实操考核2项、模拟实操考核1项、笔试：简述题1题</w:t>
            </w:r>
          </w:p>
        </w:tc>
      </w:tr>
    </w:tbl>
    <w:p>
      <w:pPr>
        <w:ind w:firstLine="565" w:firstLineChars="202"/>
        <w:rPr>
          <w:rFonts w:ascii="等线" w:hAnsi="等线" w:eastAsia="等线" w:cs="Times New Roman"/>
          <w:sz w:val="28"/>
          <w:szCs w:val="28"/>
        </w:rPr>
      </w:pPr>
    </w:p>
    <w:p>
      <w:pPr>
        <w:ind w:firstLine="565" w:firstLineChars="202"/>
        <w:rPr>
          <w:rFonts w:ascii="等线" w:hAnsi="等线" w:eastAsia="等线" w:cs="Times New Roman"/>
          <w:sz w:val="28"/>
          <w:szCs w:val="28"/>
        </w:rPr>
      </w:pPr>
    </w:p>
    <w:p>
      <w:pPr>
        <w:spacing w:line="600" w:lineRule="exact"/>
        <w:ind w:firstLine="640" w:firstLineChars="200"/>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3  安全生产分管负责人工伤预防能力提升培训大纲</w:t>
      </w:r>
    </w:p>
    <w:p>
      <w:pPr>
        <w:numPr>
          <w:ilvl w:val="0"/>
          <w:numId w:val="0"/>
        </w:numPr>
        <w:spacing w:line="600" w:lineRule="exact"/>
        <w:ind w:left="6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 xml:space="preserve">3.1  培训对象 </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本省煤矿企业安全生产与职业健康分管负责人（含煤矿企业分管其他生产经营业务的副职）（下称安全分管负责人）</w:t>
      </w:r>
    </w:p>
    <w:p>
      <w:pPr>
        <w:numPr>
          <w:ilvl w:val="0"/>
          <w:numId w:val="0"/>
        </w:numPr>
        <w:spacing w:line="600" w:lineRule="exact"/>
        <w:ind w:left="6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3.2  培训目标</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增强企业安全分管负责人工伤预防意识，深化其对相关法律法规精神内涵的理解，夯实其工伤预防的主要专业技术知识，显著提升其工伤预防工作领导能力和管理水平。</w:t>
      </w:r>
    </w:p>
    <w:p>
      <w:pPr>
        <w:numPr>
          <w:ilvl w:val="0"/>
          <w:numId w:val="0"/>
        </w:numPr>
        <w:spacing w:line="600" w:lineRule="exact"/>
        <w:ind w:left="6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3.3  培训内容及培训深度</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根据企业安全分管负责人的职责和任务，培训的主要内容如下：</w:t>
      </w:r>
    </w:p>
    <w:p>
      <w:pPr>
        <w:spacing w:line="600" w:lineRule="exact"/>
        <w:ind w:left="0" w:leftChars="0"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一、全面掌握煤矿安全生产和职业卫生法律法规和规程规范。重点：《安全生产法》、《煤矿企业安全生产许可证实施办法》、《职业病防治法》、《生产安全事故应急预案管理办法》等。</w:t>
      </w:r>
    </w:p>
    <w:p>
      <w:pPr>
        <w:spacing w:line="600" w:lineRule="exact"/>
        <w:ind w:left="0" w:leftChars="0"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二、基本掌握煤矿各专业安全规程，重点是《煤矿安全规程》、《煤矿防治水细则》、《煤矿作业场所职业病危害防治规定》、《煤矿重大事故隐患判定标准》。</w:t>
      </w:r>
    </w:p>
    <w:p>
      <w:pPr>
        <w:spacing w:line="600" w:lineRule="exact"/>
        <w:ind w:left="0" w:leftChars="0"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三、全面掌握煤矿企业安全生产和职业卫生管理。重点：煤矿企业安全生产和职业卫生管理体系建设（重点在制度建设方面）、煤矿安全生产标准化和作业规程。</w:t>
      </w:r>
    </w:p>
    <w:p>
      <w:pPr>
        <w:spacing w:line="600" w:lineRule="exact"/>
        <w:ind w:left="0" w:leftChars="0"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四、了解煤矿企业工伤事故理论。重点：工伤事故致因理论</w:t>
      </w:r>
    </w:p>
    <w:p>
      <w:pPr>
        <w:spacing w:line="600" w:lineRule="exact"/>
        <w:ind w:left="0" w:leftChars="0"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五、全面掌握煤矿风险分级管控和事故隐患排查治理（双重治理）</w:t>
      </w:r>
    </w:p>
    <w:p>
      <w:pPr>
        <w:spacing w:line="600" w:lineRule="exact"/>
        <w:ind w:left="0" w:leftChars="0"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六、基本掌握煤矿生产安全事故应急预案管理和事故应急救援。</w:t>
      </w:r>
    </w:p>
    <w:p>
      <w:pPr>
        <w:spacing w:line="600" w:lineRule="exact"/>
        <w:ind w:left="0" w:leftChars="0"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七、基本掌握企业安全文化建设的基本操作方法</w:t>
      </w:r>
    </w:p>
    <w:p>
      <w:pPr>
        <w:spacing w:line="600" w:lineRule="exact"/>
        <w:ind w:left="0" w:leftChars="0"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八、了解国内外工伤预防“五新”</w:t>
      </w:r>
    </w:p>
    <w:p>
      <w:pPr>
        <w:numPr>
          <w:ilvl w:val="0"/>
          <w:numId w:val="0"/>
        </w:numPr>
        <w:spacing w:line="600" w:lineRule="exact"/>
        <w:ind w:left="6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3.4  培训时长、培训方式及班级学员数量</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培训课时为48学时（六天），采用线上和线下结合的方式，其中线上培训为8学时，线下培训为40学时。</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线下课程按每个班不多于40人为准。</w:t>
      </w:r>
    </w:p>
    <w:p>
      <w:pPr>
        <w:numPr>
          <w:ilvl w:val="0"/>
          <w:numId w:val="0"/>
        </w:numPr>
        <w:spacing w:line="600" w:lineRule="exact"/>
        <w:ind w:left="6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 xml:space="preserve">3.5 </w:t>
      </w: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rPr>
        <w:t>课程设置及课时安排建议</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课程设置及课时安排详见表五。</w:t>
      </w:r>
    </w:p>
    <w:p>
      <w:pPr>
        <w:jc w:val="center"/>
        <w:rPr>
          <w:rFonts w:ascii="等线" w:hAnsi="等线" w:eastAsia="等线" w:cs="Times New Roman"/>
          <w:sz w:val="28"/>
          <w:szCs w:val="28"/>
        </w:rPr>
      </w:pPr>
      <w:r>
        <w:rPr>
          <w:rFonts w:hint="eastAsia" w:ascii="等线" w:hAnsi="等线" w:eastAsia="等线" w:cs="Times New Roman"/>
          <w:sz w:val="28"/>
          <w:szCs w:val="28"/>
        </w:rPr>
        <w:t>表五、 安全生产分管负责人工伤预防能力提升培训课程设置</w:t>
      </w:r>
    </w:p>
    <w:tbl>
      <w:tblPr>
        <w:tblStyle w:val="9"/>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977"/>
        <w:gridCol w:w="4678"/>
        <w:gridCol w:w="567"/>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top"/>
          </w:tcPr>
          <w:p>
            <w:pPr>
              <w:rPr>
                <w:rFonts w:ascii="等线" w:hAnsi="等线" w:eastAsia="等线" w:cs="Times New Roman"/>
                <w:sz w:val="24"/>
                <w:szCs w:val="24"/>
              </w:rPr>
            </w:pPr>
            <w:r>
              <w:rPr>
                <w:rFonts w:hint="eastAsia" w:ascii="等线" w:hAnsi="等线" w:eastAsia="等线" w:cs="Times New Roman"/>
                <w:sz w:val="24"/>
                <w:szCs w:val="24"/>
              </w:rPr>
              <w:t>课程编号</w:t>
            </w:r>
          </w:p>
        </w:tc>
        <w:tc>
          <w:tcPr>
            <w:tcW w:w="2977" w:type="dxa"/>
            <w:vAlign w:val="top"/>
          </w:tcPr>
          <w:p>
            <w:pPr>
              <w:rPr>
                <w:rFonts w:ascii="等线" w:hAnsi="等线" w:eastAsia="等线" w:cs="Times New Roman"/>
                <w:sz w:val="24"/>
                <w:szCs w:val="24"/>
              </w:rPr>
            </w:pPr>
            <w:r>
              <w:rPr>
                <w:rFonts w:hint="eastAsia" w:ascii="等线" w:hAnsi="等线" w:eastAsia="等线" w:cs="Times New Roman"/>
                <w:sz w:val="24"/>
                <w:szCs w:val="24"/>
              </w:rPr>
              <w:t>课程类别（具体课程名称可自定，内容符合即可）</w:t>
            </w:r>
          </w:p>
        </w:tc>
        <w:tc>
          <w:tcPr>
            <w:tcW w:w="4678" w:type="dxa"/>
            <w:vAlign w:val="top"/>
          </w:tcPr>
          <w:p>
            <w:pPr>
              <w:rPr>
                <w:rFonts w:ascii="等线" w:hAnsi="等线" w:eastAsia="等线" w:cs="Times New Roman"/>
                <w:sz w:val="24"/>
                <w:szCs w:val="24"/>
              </w:rPr>
            </w:pPr>
            <w:r>
              <w:rPr>
                <w:rFonts w:hint="eastAsia" w:ascii="等线" w:hAnsi="等线" w:eastAsia="等线" w:cs="Times New Roman"/>
                <w:sz w:val="24"/>
                <w:szCs w:val="24"/>
              </w:rPr>
              <w:t>课程内容要点</w:t>
            </w:r>
          </w:p>
        </w:tc>
        <w:tc>
          <w:tcPr>
            <w:tcW w:w="567" w:type="dxa"/>
            <w:vAlign w:val="top"/>
          </w:tcPr>
          <w:p>
            <w:pPr>
              <w:rPr>
                <w:rFonts w:ascii="等线" w:hAnsi="等线" w:eastAsia="等线" w:cs="Times New Roman"/>
                <w:sz w:val="24"/>
                <w:szCs w:val="24"/>
              </w:rPr>
            </w:pPr>
            <w:r>
              <w:rPr>
                <w:rFonts w:hint="eastAsia" w:ascii="等线" w:hAnsi="等线" w:eastAsia="等线" w:cs="Times New Roman"/>
                <w:sz w:val="24"/>
                <w:szCs w:val="24"/>
              </w:rPr>
              <w:t>学时</w:t>
            </w:r>
          </w:p>
        </w:tc>
        <w:tc>
          <w:tcPr>
            <w:tcW w:w="810" w:type="dxa"/>
            <w:vAlign w:val="top"/>
          </w:tcPr>
          <w:p>
            <w:pPr>
              <w:rPr>
                <w:rFonts w:ascii="等线" w:hAnsi="等线" w:eastAsia="等线" w:cs="Times New Roman"/>
                <w:sz w:val="24"/>
                <w:szCs w:val="24"/>
              </w:rPr>
            </w:pPr>
            <w:r>
              <w:rPr>
                <w:rFonts w:hint="eastAsia" w:ascii="等线" w:hAnsi="等线" w:eastAsia="等线" w:cs="Times New Roman"/>
                <w:sz w:val="24"/>
                <w:szCs w:val="24"/>
              </w:rPr>
              <w:t>培训方式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top"/>
          </w:tcPr>
          <w:p>
            <w:pPr>
              <w:rPr>
                <w:rFonts w:ascii="等线" w:hAnsi="等线" w:eastAsia="等线" w:cs="Times New Roman"/>
                <w:sz w:val="24"/>
                <w:szCs w:val="24"/>
              </w:rPr>
            </w:pPr>
            <w:r>
              <w:rPr>
                <w:rFonts w:hint="eastAsia" w:ascii="等线" w:hAnsi="等线" w:eastAsia="等线" w:cs="Times New Roman"/>
                <w:sz w:val="24"/>
                <w:szCs w:val="24"/>
              </w:rPr>
              <w:t>1</w:t>
            </w:r>
          </w:p>
        </w:tc>
        <w:tc>
          <w:tcPr>
            <w:tcW w:w="2977" w:type="dxa"/>
            <w:vAlign w:val="top"/>
          </w:tcPr>
          <w:p>
            <w:pPr>
              <w:rPr>
                <w:rFonts w:ascii="等线" w:hAnsi="等线" w:eastAsia="等线" w:cs="Times New Roman"/>
                <w:sz w:val="24"/>
                <w:szCs w:val="24"/>
              </w:rPr>
            </w:pPr>
            <w:r>
              <w:rPr>
                <w:rFonts w:hint="eastAsia" w:ascii="等线" w:hAnsi="等线" w:eastAsia="等线" w:cs="Times New Roman"/>
                <w:sz w:val="24"/>
                <w:szCs w:val="24"/>
              </w:rPr>
              <w:t>党与国家领导人指示，工伤预防有关法律法规的深入学习</w:t>
            </w:r>
            <w:r>
              <w:rPr>
                <w:rFonts w:ascii="等线" w:hAnsi="等线" w:eastAsia="等线" w:cs="Times New Roman"/>
                <w:sz w:val="24"/>
                <w:szCs w:val="24"/>
              </w:rPr>
              <w:t xml:space="preserve"> </w:t>
            </w:r>
          </w:p>
        </w:tc>
        <w:tc>
          <w:tcPr>
            <w:tcW w:w="4678" w:type="dxa"/>
            <w:vAlign w:val="top"/>
          </w:tcPr>
          <w:p>
            <w:pPr>
              <w:rPr>
                <w:rFonts w:ascii="等线" w:hAnsi="等线" w:eastAsia="等线" w:cs="Times New Roman"/>
                <w:sz w:val="24"/>
                <w:szCs w:val="24"/>
              </w:rPr>
            </w:pPr>
            <w:r>
              <w:rPr>
                <w:rFonts w:hint="eastAsia" w:ascii="等线" w:hAnsi="等线" w:eastAsia="等线" w:cs="Times New Roman"/>
                <w:sz w:val="24"/>
                <w:szCs w:val="24"/>
              </w:rPr>
              <w:t>《安全生产法》、《煤矿企业安全生产许可证实施办法》、《职业病防治法》、《生产安全事故应急预案管理办法》等。侧重于煤矿企业职责、事故预防和应急救援内容</w:t>
            </w:r>
          </w:p>
        </w:tc>
        <w:tc>
          <w:tcPr>
            <w:tcW w:w="567" w:type="dxa"/>
            <w:vAlign w:val="top"/>
          </w:tcPr>
          <w:p>
            <w:pPr>
              <w:rPr>
                <w:rFonts w:ascii="等线" w:hAnsi="等线" w:eastAsia="等线" w:cs="Times New Roman"/>
                <w:sz w:val="24"/>
                <w:szCs w:val="24"/>
              </w:rPr>
            </w:pPr>
            <w:r>
              <w:rPr>
                <w:rFonts w:ascii="等线" w:hAnsi="等线" w:eastAsia="等线" w:cs="Times New Roman"/>
                <w:sz w:val="24"/>
                <w:szCs w:val="24"/>
              </w:rPr>
              <w:t>8</w:t>
            </w:r>
          </w:p>
        </w:tc>
        <w:tc>
          <w:tcPr>
            <w:tcW w:w="810" w:type="dxa"/>
            <w:vAlign w:val="top"/>
          </w:tcPr>
          <w:p>
            <w:pPr>
              <w:rPr>
                <w:rFonts w:ascii="等线" w:hAnsi="等线" w:eastAsia="等线" w:cs="Times New Roman"/>
                <w:sz w:val="24"/>
                <w:szCs w:val="24"/>
              </w:rPr>
            </w:pPr>
            <w:r>
              <w:rPr>
                <w:rFonts w:hint="eastAsia" w:ascii="等线" w:hAnsi="等线" w:eastAsia="等线" w:cs="Times New Roman"/>
                <w:sz w:val="24"/>
                <w:szCs w:val="24"/>
              </w:rPr>
              <w:t>线上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top"/>
          </w:tcPr>
          <w:p>
            <w:pPr>
              <w:rPr>
                <w:rFonts w:ascii="等线" w:hAnsi="等线" w:eastAsia="等线" w:cs="Times New Roman"/>
                <w:sz w:val="24"/>
                <w:szCs w:val="24"/>
              </w:rPr>
            </w:pPr>
            <w:r>
              <w:rPr>
                <w:rFonts w:hint="eastAsia" w:ascii="等线" w:hAnsi="等线" w:eastAsia="等线" w:cs="Times New Roman"/>
                <w:sz w:val="24"/>
                <w:szCs w:val="24"/>
              </w:rPr>
              <w:t>2</w:t>
            </w:r>
          </w:p>
        </w:tc>
        <w:tc>
          <w:tcPr>
            <w:tcW w:w="2977" w:type="dxa"/>
            <w:vAlign w:val="top"/>
          </w:tcPr>
          <w:p>
            <w:pPr>
              <w:rPr>
                <w:rFonts w:ascii="等线" w:hAnsi="等线" w:eastAsia="等线" w:cs="Times New Roman"/>
                <w:sz w:val="24"/>
                <w:szCs w:val="24"/>
              </w:rPr>
            </w:pPr>
            <w:r>
              <w:rPr>
                <w:rFonts w:hint="eastAsia" w:ascii="等线" w:hAnsi="等线" w:eastAsia="等线" w:cs="Times New Roman"/>
                <w:sz w:val="24"/>
                <w:szCs w:val="24"/>
              </w:rPr>
              <w:t>煤矿安全和职业卫生技术规程规范的应用</w:t>
            </w:r>
          </w:p>
        </w:tc>
        <w:tc>
          <w:tcPr>
            <w:tcW w:w="4678" w:type="dxa"/>
            <w:vAlign w:val="top"/>
          </w:tcPr>
          <w:p>
            <w:pPr>
              <w:rPr>
                <w:rFonts w:ascii="等线" w:hAnsi="等线" w:eastAsia="等线" w:cs="Times New Roman"/>
                <w:sz w:val="24"/>
                <w:szCs w:val="24"/>
              </w:rPr>
            </w:pPr>
            <w:r>
              <w:rPr>
                <w:rFonts w:hint="eastAsia" w:ascii="等线" w:hAnsi="等线" w:eastAsia="等线" w:cs="Times New Roman"/>
                <w:sz w:val="24"/>
                <w:szCs w:val="24"/>
              </w:rPr>
              <w:t>重点：《煤矿安全规程》、《煤矿防治水细则》、《煤矿作业场所职业病危害防治规定》、《煤矿重大事故隐患判定标准》的解读</w:t>
            </w:r>
          </w:p>
        </w:tc>
        <w:tc>
          <w:tcPr>
            <w:tcW w:w="567" w:type="dxa"/>
            <w:vAlign w:val="top"/>
          </w:tcPr>
          <w:p>
            <w:pPr>
              <w:rPr>
                <w:rFonts w:ascii="等线" w:hAnsi="等线" w:eastAsia="等线" w:cs="Times New Roman"/>
                <w:sz w:val="24"/>
                <w:szCs w:val="24"/>
              </w:rPr>
            </w:pPr>
            <w:r>
              <w:rPr>
                <w:rFonts w:ascii="等线" w:hAnsi="等线" w:eastAsia="等线" w:cs="Times New Roman"/>
                <w:sz w:val="24"/>
                <w:szCs w:val="24"/>
              </w:rPr>
              <w:t>8</w:t>
            </w:r>
          </w:p>
        </w:tc>
        <w:tc>
          <w:tcPr>
            <w:tcW w:w="810" w:type="dxa"/>
            <w:vAlign w:val="top"/>
          </w:tcPr>
          <w:p>
            <w:pPr>
              <w:rPr>
                <w:rFonts w:ascii="等线" w:hAnsi="等线" w:eastAsia="等线" w:cs="Times New Roman"/>
                <w:sz w:val="24"/>
                <w:szCs w:val="24"/>
              </w:rPr>
            </w:pPr>
            <w:r>
              <w:rPr>
                <w:rFonts w:hint="eastAsia" w:ascii="等线" w:hAnsi="等线" w:eastAsia="等线" w:cs="Times New Roman"/>
                <w:sz w:val="24"/>
                <w:szCs w:val="24"/>
              </w:rPr>
              <w:t>线下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top"/>
          </w:tcPr>
          <w:p>
            <w:pPr>
              <w:rPr>
                <w:rFonts w:ascii="等线" w:hAnsi="等线" w:eastAsia="等线" w:cs="Times New Roman"/>
                <w:sz w:val="24"/>
                <w:szCs w:val="24"/>
              </w:rPr>
            </w:pPr>
            <w:r>
              <w:rPr>
                <w:rFonts w:hint="eastAsia" w:ascii="等线" w:hAnsi="等线" w:eastAsia="等线" w:cs="Times New Roman"/>
                <w:sz w:val="24"/>
                <w:szCs w:val="24"/>
              </w:rPr>
              <w:t>3</w:t>
            </w:r>
          </w:p>
        </w:tc>
        <w:tc>
          <w:tcPr>
            <w:tcW w:w="2977" w:type="dxa"/>
            <w:vAlign w:val="top"/>
          </w:tcPr>
          <w:p>
            <w:pPr>
              <w:rPr>
                <w:rFonts w:ascii="等线" w:hAnsi="等线" w:eastAsia="等线" w:cs="Times New Roman"/>
                <w:sz w:val="24"/>
                <w:szCs w:val="24"/>
              </w:rPr>
            </w:pPr>
            <w:r>
              <w:rPr>
                <w:rFonts w:hint="eastAsia" w:ascii="等线" w:hAnsi="等线" w:eastAsia="等线" w:cs="Times New Roman"/>
                <w:sz w:val="24"/>
                <w:szCs w:val="24"/>
              </w:rPr>
              <w:t>煤矿企业安全及职业卫生管理体系建设</w:t>
            </w:r>
          </w:p>
        </w:tc>
        <w:tc>
          <w:tcPr>
            <w:tcW w:w="4678" w:type="dxa"/>
            <w:vAlign w:val="top"/>
          </w:tcPr>
          <w:p>
            <w:pPr>
              <w:rPr>
                <w:rFonts w:ascii="等线" w:hAnsi="等线" w:eastAsia="等线" w:cs="Times New Roman"/>
                <w:sz w:val="24"/>
                <w:szCs w:val="24"/>
              </w:rPr>
            </w:pPr>
            <w:r>
              <w:rPr>
                <w:rFonts w:hint="eastAsia" w:ascii="等线" w:hAnsi="等线" w:eastAsia="等线" w:cs="Times New Roman"/>
                <w:sz w:val="24"/>
                <w:szCs w:val="24"/>
              </w:rPr>
              <w:t>重点：责任制体系、制度体系、安全生产标准化体系</w:t>
            </w:r>
          </w:p>
        </w:tc>
        <w:tc>
          <w:tcPr>
            <w:tcW w:w="567" w:type="dxa"/>
            <w:vAlign w:val="top"/>
          </w:tcPr>
          <w:p>
            <w:pPr>
              <w:rPr>
                <w:rFonts w:ascii="等线" w:hAnsi="等线" w:eastAsia="等线" w:cs="Times New Roman"/>
                <w:sz w:val="24"/>
                <w:szCs w:val="24"/>
              </w:rPr>
            </w:pPr>
            <w:r>
              <w:rPr>
                <w:rFonts w:ascii="等线" w:hAnsi="等线" w:eastAsia="等线" w:cs="Times New Roman"/>
                <w:sz w:val="24"/>
                <w:szCs w:val="24"/>
              </w:rPr>
              <w:t>8</w:t>
            </w:r>
          </w:p>
        </w:tc>
        <w:tc>
          <w:tcPr>
            <w:tcW w:w="810" w:type="dxa"/>
            <w:vAlign w:val="top"/>
          </w:tcPr>
          <w:p>
            <w:pPr>
              <w:rPr>
                <w:rFonts w:ascii="等线" w:hAnsi="等线" w:eastAsia="等线" w:cs="Times New Roman"/>
                <w:sz w:val="24"/>
                <w:szCs w:val="24"/>
              </w:rPr>
            </w:pPr>
            <w:r>
              <w:rPr>
                <w:rFonts w:hint="eastAsia" w:ascii="等线" w:hAnsi="等线" w:eastAsia="等线" w:cs="Times New Roman"/>
                <w:sz w:val="24"/>
                <w:szCs w:val="24"/>
              </w:rPr>
              <w:t>线下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top"/>
          </w:tcPr>
          <w:p>
            <w:pPr>
              <w:rPr>
                <w:rFonts w:ascii="等线" w:hAnsi="等线" w:eastAsia="等线" w:cs="Times New Roman"/>
                <w:sz w:val="24"/>
                <w:szCs w:val="24"/>
              </w:rPr>
            </w:pPr>
            <w:r>
              <w:rPr>
                <w:rFonts w:hint="eastAsia" w:ascii="等线" w:hAnsi="等线" w:eastAsia="等线" w:cs="Times New Roman"/>
                <w:sz w:val="24"/>
                <w:szCs w:val="24"/>
              </w:rPr>
              <w:t>4</w:t>
            </w:r>
          </w:p>
        </w:tc>
        <w:tc>
          <w:tcPr>
            <w:tcW w:w="2977" w:type="dxa"/>
            <w:vAlign w:val="top"/>
          </w:tcPr>
          <w:p>
            <w:pPr>
              <w:rPr>
                <w:rFonts w:ascii="等线" w:hAnsi="等线" w:eastAsia="等线" w:cs="Times New Roman"/>
                <w:sz w:val="24"/>
                <w:szCs w:val="24"/>
              </w:rPr>
            </w:pPr>
            <w:r>
              <w:rPr>
                <w:rFonts w:hint="eastAsia" w:ascii="等线" w:hAnsi="等线" w:eastAsia="等线" w:cs="Times New Roman"/>
                <w:sz w:val="24"/>
                <w:szCs w:val="24"/>
              </w:rPr>
              <w:t>工伤事故致因理论及煤矿主要工伤事故致因原理</w:t>
            </w:r>
          </w:p>
        </w:tc>
        <w:tc>
          <w:tcPr>
            <w:tcW w:w="4678" w:type="dxa"/>
            <w:vAlign w:val="top"/>
          </w:tcPr>
          <w:p>
            <w:pPr>
              <w:rPr>
                <w:rFonts w:ascii="等线" w:hAnsi="等线" w:eastAsia="等线" w:cs="Times New Roman"/>
                <w:sz w:val="24"/>
                <w:szCs w:val="24"/>
              </w:rPr>
            </w:pPr>
            <w:r>
              <w:rPr>
                <w:rFonts w:hint="eastAsia" w:ascii="等线" w:hAnsi="等线" w:eastAsia="等线" w:cs="Times New Roman"/>
                <w:sz w:val="24"/>
                <w:szCs w:val="24"/>
              </w:rPr>
              <w:t>重点：国内外主要事故致因理论原理</w:t>
            </w:r>
          </w:p>
        </w:tc>
        <w:tc>
          <w:tcPr>
            <w:tcW w:w="567" w:type="dxa"/>
            <w:vAlign w:val="top"/>
          </w:tcPr>
          <w:p>
            <w:pPr>
              <w:rPr>
                <w:rFonts w:ascii="等线" w:hAnsi="等线" w:eastAsia="等线" w:cs="Times New Roman"/>
                <w:sz w:val="24"/>
                <w:szCs w:val="24"/>
              </w:rPr>
            </w:pPr>
            <w:r>
              <w:rPr>
                <w:rFonts w:ascii="等线" w:hAnsi="等线" w:eastAsia="等线" w:cs="Times New Roman"/>
                <w:sz w:val="24"/>
                <w:szCs w:val="24"/>
              </w:rPr>
              <w:t>4</w:t>
            </w:r>
          </w:p>
        </w:tc>
        <w:tc>
          <w:tcPr>
            <w:tcW w:w="810" w:type="dxa"/>
            <w:vAlign w:val="top"/>
          </w:tcPr>
          <w:p>
            <w:pPr>
              <w:rPr>
                <w:rFonts w:ascii="等线" w:hAnsi="等线" w:eastAsia="等线" w:cs="Times New Roman"/>
                <w:sz w:val="24"/>
                <w:szCs w:val="24"/>
              </w:rPr>
            </w:pPr>
            <w:r>
              <w:rPr>
                <w:rFonts w:hint="eastAsia" w:ascii="等线" w:hAnsi="等线" w:eastAsia="等线" w:cs="Times New Roman"/>
                <w:sz w:val="24"/>
                <w:szCs w:val="24"/>
              </w:rPr>
              <w:t>线下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top"/>
          </w:tcPr>
          <w:p>
            <w:pPr>
              <w:rPr>
                <w:rFonts w:ascii="等线" w:hAnsi="等线" w:eastAsia="等线" w:cs="Times New Roman"/>
                <w:sz w:val="24"/>
                <w:szCs w:val="24"/>
              </w:rPr>
            </w:pPr>
            <w:r>
              <w:rPr>
                <w:rFonts w:hint="eastAsia" w:ascii="等线" w:hAnsi="等线" w:eastAsia="等线" w:cs="Times New Roman"/>
                <w:sz w:val="24"/>
                <w:szCs w:val="24"/>
              </w:rPr>
              <w:t>5</w:t>
            </w:r>
          </w:p>
        </w:tc>
        <w:tc>
          <w:tcPr>
            <w:tcW w:w="2977" w:type="dxa"/>
            <w:vAlign w:val="top"/>
          </w:tcPr>
          <w:p>
            <w:pPr>
              <w:rPr>
                <w:rFonts w:ascii="等线" w:hAnsi="等线" w:eastAsia="等线" w:cs="Times New Roman"/>
                <w:sz w:val="24"/>
                <w:szCs w:val="24"/>
              </w:rPr>
            </w:pPr>
            <w:r>
              <w:rPr>
                <w:rFonts w:hint="eastAsia" w:ascii="等线" w:hAnsi="等线" w:eastAsia="等线" w:cs="Times New Roman"/>
                <w:sz w:val="24"/>
                <w:szCs w:val="24"/>
              </w:rPr>
              <w:t>煤矿工伤事故风险管控和事故隐患治理</w:t>
            </w:r>
          </w:p>
        </w:tc>
        <w:tc>
          <w:tcPr>
            <w:tcW w:w="4678" w:type="dxa"/>
            <w:vAlign w:val="top"/>
          </w:tcPr>
          <w:p>
            <w:pPr>
              <w:rPr>
                <w:rFonts w:ascii="等线" w:hAnsi="等线" w:eastAsia="等线" w:cs="Times New Roman"/>
                <w:sz w:val="24"/>
                <w:szCs w:val="24"/>
              </w:rPr>
            </w:pPr>
            <w:r>
              <w:rPr>
                <w:rFonts w:hint="eastAsia" w:ascii="等线" w:hAnsi="等线" w:eastAsia="等线" w:cs="Times New Roman"/>
                <w:sz w:val="24"/>
                <w:szCs w:val="24"/>
              </w:rPr>
              <w:t>企业工伤事故双重预防体系建设</w:t>
            </w:r>
          </w:p>
        </w:tc>
        <w:tc>
          <w:tcPr>
            <w:tcW w:w="567" w:type="dxa"/>
            <w:vAlign w:val="top"/>
          </w:tcPr>
          <w:p>
            <w:pPr>
              <w:rPr>
                <w:rFonts w:ascii="等线" w:hAnsi="等线" w:eastAsia="等线" w:cs="Times New Roman"/>
                <w:sz w:val="24"/>
                <w:szCs w:val="24"/>
              </w:rPr>
            </w:pPr>
            <w:r>
              <w:rPr>
                <w:rFonts w:ascii="等线" w:hAnsi="等线" w:eastAsia="等线" w:cs="Times New Roman"/>
                <w:sz w:val="24"/>
                <w:szCs w:val="24"/>
              </w:rPr>
              <w:t>4</w:t>
            </w:r>
          </w:p>
        </w:tc>
        <w:tc>
          <w:tcPr>
            <w:tcW w:w="810" w:type="dxa"/>
            <w:vAlign w:val="top"/>
          </w:tcPr>
          <w:p>
            <w:pPr>
              <w:rPr>
                <w:rFonts w:ascii="等线" w:hAnsi="等线" w:eastAsia="等线" w:cs="Times New Roman"/>
                <w:sz w:val="24"/>
                <w:szCs w:val="24"/>
              </w:rPr>
            </w:pPr>
            <w:r>
              <w:rPr>
                <w:rFonts w:hint="eastAsia" w:ascii="等线" w:hAnsi="等线" w:eastAsia="等线" w:cs="Times New Roman"/>
                <w:sz w:val="24"/>
                <w:szCs w:val="24"/>
              </w:rPr>
              <w:t>线下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top"/>
          </w:tcPr>
          <w:p>
            <w:pPr>
              <w:rPr>
                <w:rFonts w:ascii="等线" w:hAnsi="等线" w:eastAsia="等线" w:cs="Times New Roman"/>
                <w:sz w:val="24"/>
                <w:szCs w:val="24"/>
              </w:rPr>
            </w:pPr>
            <w:r>
              <w:rPr>
                <w:rFonts w:hint="eastAsia" w:ascii="等线" w:hAnsi="等线" w:eastAsia="等线" w:cs="Times New Roman"/>
                <w:sz w:val="24"/>
                <w:szCs w:val="24"/>
              </w:rPr>
              <w:t>6</w:t>
            </w:r>
          </w:p>
        </w:tc>
        <w:tc>
          <w:tcPr>
            <w:tcW w:w="2977" w:type="dxa"/>
            <w:vAlign w:val="top"/>
          </w:tcPr>
          <w:p>
            <w:pPr>
              <w:rPr>
                <w:rFonts w:ascii="等线" w:hAnsi="等线" w:eastAsia="等线" w:cs="Times New Roman"/>
                <w:sz w:val="24"/>
                <w:szCs w:val="24"/>
              </w:rPr>
            </w:pPr>
            <w:r>
              <w:rPr>
                <w:rFonts w:hint="eastAsia" w:ascii="等线" w:hAnsi="等线" w:eastAsia="等线" w:cs="Times New Roman"/>
                <w:sz w:val="24"/>
                <w:szCs w:val="24"/>
              </w:rPr>
              <w:t>煤矿安全生产事故应急预案管理和事故应急救援</w:t>
            </w:r>
          </w:p>
        </w:tc>
        <w:tc>
          <w:tcPr>
            <w:tcW w:w="4678" w:type="dxa"/>
            <w:vAlign w:val="top"/>
          </w:tcPr>
          <w:p>
            <w:pPr>
              <w:rPr>
                <w:rFonts w:ascii="等线" w:hAnsi="等线" w:eastAsia="等线" w:cs="Times New Roman"/>
                <w:sz w:val="24"/>
                <w:szCs w:val="24"/>
              </w:rPr>
            </w:pPr>
            <w:r>
              <w:rPr>
                <w:rFonts w:hint="eastAsia" w:ascii="等线" w:hAnsi="等线" w:eastAsia="等线" w:cs="Times New Roman"/>
                <w:sz w:val="24"/>
                <w:szCs w:val="24"/>
              </w:rPr>
              <w:t>重点：事故应急案的框架及应急救援程序。</w:t>
            </w:r>
          </w:p>
        </w:tc>
        <w:tc>
          <w:tcPr>
            <w:tcW w:w="567" w:type="dxa"/>
            <w:vAlign w:val="top"/>
          </w:tcPr>
          <w:p>
            <w:pPr>
              <w:rPr>
                <w:rFonts w:ascii="等线" w:hAnsi="等线" w:eastAsia="等线" w:cs="Times New Roman"/>
                <w:sz w:val="24"/>
                <w:szCs w:val="24"/>
              </w:rPr>
            </w:pPr>
            <w:r>
              <w:rPr>
                <w:rFonts w:hint="eastAsia" w:ascii="等线" w:hAnsi="等线" w:eastAsia="等线" w:cs="Times New Roman"/>
                <w:sz w:val="24"/>
                <w:szCs w:val="24"/>
              </w:rPr>
              <w:t>4</w:t>
            </w:r>
          </w:p>
        </w:tc>
        <w:tc>
          <w:tcPr>
            <w:tcW w:w="810" w:type="dxa"/>
            <w:vAlign w:val="top"/>
          </w:tcPr>
          <w:p>
            <w:pPr>
              <w:rPr>
                <w:rFonts w:ascii="等线" w:hAnsi="等线" w:eastAsia="等线" w:cs="Times New Roman"/>
                <w:sz w:val="24"/>
                <w:szCs w:val="24"/>
              </w:rPr>
            </w:pPr>
            <w:r>
              <w:rPr>
                <w:rFonts w:hint="eastAsia" w:ascii="等线" w:hAnsi="等线" w:eastAsia="等线" w:cs="Times New Roman"/>
                <w:sz w:val="24"/>
                <w:szCs w:val="24"/>
              </w:rPr>
              <w:t>线下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top"/>
          </w:tcPr>
          <w:p>
            <w:pPr>
              <w:rPr>
                <w:rFonts w:ascii="等线" w:hAnsi="等线" w:eastAsia="等线" w:cs="Times New Roman"/>
                <w:sz w:val="24"/>
                <w:szCs w:val="24"/>
              </w:rPr>
            </w:pPr>
            <w:r>
              <w:rPr>
                <w:rFonts w:hint="eastAsia" w:ascii="等线" w:hAnsi="等线" w:eastAsia="等线" w:cs="Times New Roman"/>
                <w:sz w:val="24"/>
                <w:szCs w:val="24"/>
              </w:rPr>
              <w:t>7</w:t>
            </w:r>
          </w:p>
        </w:tc>
        <w:tc>
          <w:tcPr>
            <w:tcW w:w="2977" w:type="dxa"/>
            <w:vAlign w:val="top"/>
          </w:tcPr>
          <w:p>
            <w:pPr>
              <w:rPr>
                <w:rFonts w:ascii="等线" w:hAnsi="等线" w:eastAsia="等线" w:cs="Times New Roman"/>
                <w:sz w:val="24"/>
                <w:szCs w:val="24"/>
              </w:rPr>
            </w:pPr>
            <w:r>
              <w:rPr>
                <w:rFonts w:hint="eastAsia" w:ascii="等线" w:hAnsi="等线" w:eastAsia="等线" w:cs="Times New Roman"/>
                <w:sz w:val="24"/>
                <w:szCs w:val="24"/>
              </w:rPr>
              <w:t>煤矿安全文化建设</w:t>
            </w:r>
          </w:p>
        </w:tc>
        <w:tc>
          <w:tcPr>
            <w:tcW w:w="4678" w:type="dxa"/>
            <w:vAlign w:val="top"/>
          </w:tcPr>
          <w:p>
            <w:pPr>
              <w:rPr>
                <w:rFonts w:ascii="等线" w:hAnsi="等线" w:eastAsia="等线" w:cs="Times New Roman"/>
                <w:sz w:val="24"/>
                <w:szCs w:val="24"/>
              </w:rPr>
            </w:pPr>
            <w:r>
              <w:rPr>
                <w:rFonts w:hint="eastAsia" w:ascii="等线" w:hAnsi="等线" w:eastAsia="等线" w:cs="Times New Roman"/>
                <w:sz w:val="24"/>
                <w:szCs w:val="24"/>
              </w:rPr>
              <w:t>企业安全文化的培育和维护</w:t>
            </w:r>
          </w:p>
        </w:tc>
        <w:tc>
          <w:tcPr>
            <w:tcW w:w="567" w:type="dxa"/>
            <w:vAlign w:val="top"/>
          </w:tcPr>
          <w:p>
            <w:pPr>
              <w:rPr>
                <w:rFonts w:ascii="等线" w:hAnsi="等线" w:eastAsia="等线" w:cs="Times New Roman"/>
                <w:sz w:val="24"/>
                <w:szCs w:val="24"/>
              </w:rPr>
            </w:pPr>
            <w:r>
              <w:rPr>
                <w:rFonts w:hint="eastAsia" w:ascii="等线" w:hAnsi="等线" w:eastAsia="等线" w:cs="Times New Roman"/>
                <w:sz w:val="24"/>
                <w:szCs w:val="24"/>
              </w:rPr>
              <w:t>4</w:t>
            </w:r>
          </w:p>
        </w:tc>
        <w:tc>
          <w:tcPr>
            <w:tcW w:w="810" w:type="dxa"/>
            <w:vAlign w:val="top"/>
          </w:tcPr>
          <w:p>
            <w:pPr>
              <w:rPr>
                <w:rFonts w:ascii="等线" w:hAnsi="等线" w:eastAsia="等线" w:cs="Times New Roman"/>
                <w:sz w:val="24"/>
                <w:szCs w:val="24"/>
              </w:rPr>
            </w:pPr>
            <w:r>
              <w:rPr>
                <w:rFonts w:hint="eastAsia" w:ascii="等线" w:hAnsi="等线" w:eastAsia="等线" w:cs="Times New Roman"/>
                <w:sz w:val="24"/>
                <w:szCs w:val="24"/>
              </w:rPr>
              <w:t>线下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top"/>
          </w:tcPr>
          <w:p>
            <w:pPr>
              <w:rPr>
                <w:rFonts w:ascii="等线" w:hAnsi="等线" w:eastAsia="等线" w:cs="Times New Roman"/>
                <w:sz w:val="24"/>
                <w:szCs w:val="24"/>
              </w:rPr>
            </w:pPr>
            <w:r>
              <w:rPr>
                <w:rFonts w:hint="eastAsia" w:ascii="等线" w:hAnsi="等线" w:eastAsia="等线" w:cs="Times New Roman"/>
                <w:sz w:val="24"/>
                <w:szCs w:val="24"/>
              </w:rPr>
              <w:t>8</w:t>
            </w:r>
          </w:p>
        </w:tc>
        <w:tc>
          <w:tcPr>
            <w:tcW w:w="2977" w:type="dxa"/>
            <w:vAlign w:val="top"/>
          </w:tcPr>
          <w:p>
            <w:pPr>
              <w:rPr>
                <w:rFonts w:ascii="等线" w:hAnsi="等线" w:eastAsia="等线" w:cs="Times New Roman"/>
                <w:sz w:val="24"/>
                <w:szCs w:val="24"/>
              </w:rPr>
            </w:pPr>
            <w:r>
              <w:rPr>
                <w:rFonts w:hint="eastAsia" w:ascii="等线" w:hAnsi="等线" w:eastAsia="等线" w:cs="Times New Roman"/>
                <w:sz w:val="24"/>
                <w:szCs w:val="24"/>
              </w:rPr>
              <w:t>煤矿工伤预防“五新”应用</w:t>
            </w:r>
          </w:p>
        </w:tc>
        <w:tc>
          <w:tcPr>
            <w:tcW w:w="4678" w:type="dxa"/>
            <w:vAlign w:val="top"/>
          </w:tcPr>
          <w:p>
            <w:pPr>
              <w:rPr>
                <w:rFonts w:ascii="等线" w:hAnsi="等线" w:eastAsia="等线" w:cs="Times New Roman"/>
                <w:sz w:val="24"/>
                <w:szCs w:val="24"/>
              </w:rPr>
            </w:pPr>
            <w:r>
              <w:rPr>
                <w:rFonts w:hint="eastAsia" w:ascii="等线" w:hAnsi="等线" w:eastAsia="等线" w:cs="Times New Roman"/>
                <w:sz w:val="24"/>
                <w:szCs w:val="24"/>
              </w:rPr>
              <w:t>与我省煤矿突出的工伤事故（顶板事故或水害事故）相关的“五新”</w:t>
            </w:r>
          </w:p>
        </w:tc>
        <w:tc>
          <w:tcPr>
            <w:tcW w:w="567" w:type="dxa"/>
            <w:vAlign w:val="top"/>
          </w:tcPr>
          <w:p>
            <w:pPr>
              <w:rPr>
                <w:rFonts w:ascii="等线" w:hAnsi="等线" w:eastAsia="等线" w:cs="Times New Roman"/>
                <w:sz w:val="24"/>
                <w:szCs w:val="24"/>
              </w:rPr>
            </w:pPr>
            <w:r>
              <w:rPr>
                <w:rFonts w:hint="eastAsia" w:ascii="等线" w:hAnsi="等线" w:eastAsia="等线" w:cs="Times New Roman"/>
                <w:sz w:val="24"/>
                <w:szCs w:val="24"/>
              </w:rPr>
              <w:t>8</w:t>
            </w:r>
          </w:p>
        </w:tc>
        <w:tc>
          <w:tcPr>
            <w:tcW w:w="810" w:type="dxa"/>
            <w:vAlign w:val="top"/>
          </w:tcPr>
          <w:p>
            <w:pPr>
              <w:rPr>
                <w:rFonts w:ascii="等线" w:hAnsi="等线" w:eastAsia="等线" w:cs="Times New Roman"/>
                <w:sz w:val="24"/>
                <w:szCs w:val="24"/>
              </w:rPr>
            </w:pPr>
            <w:r>
              <w:rPr>
                <w:rFonts w:hint="eastAsia" w:ascii="等线" w:hAnsi="等线" w:eastAsia="等线" w:cs="Times New Roman"/>
                <w:sz w:val="24"/>
                <w:szCs w:val="24"/>
              </w:rPr>
              <w:t>线下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top"/>
          </w:tcPr>
          <w:p>
            <w:pPr>
              <w:rPr>
                <w:rFonts w:ascii="等线" w:hAnsi="等线" w:eastAsia="等线" w:cs="Times New Roman"/>
                <w:sz w:val="24"/>
                <w:szCs w:val="24"/>
              </w:rPr>
            </w:pPr>
            <w:r>
              <w:rPr>
                <w:rFonts w:hint="eastAsia" w:ascii="等线" w:hAnsi="等线" w:eastAsia="等线" w:cs="Times New Roman"/>
                <w:sz w:val="24"/>
                <w:szCs w:val="24"/>
              </w:rPr>
              <w:t>合计</w:t>
            </w:r>
          </w:p>
        </w:tc>
        <w:tc>
          <w:tcPr>
            <w:tcW w:w="2977" w:type="dxa"/>
            <w:vAlign w:val="top"/>
          </w:tcPr>
          <w:p>
            <w:pPr>
              <w:rPr>
                <w:rFonts w:ascii="等线" w:hAnsi="等线" w:eastAsia="等线" w:cs="Times New Roman"/>
                <w:sz w:val="24"/>
                <w:szCs w:val="24"/>
              </w:rPr>
            </w:pPr>
          </w:p>
        </w:tc>
        <w:tc>
          <w:tcPr>
            <w:tcW w:w="4678" w:type="dxa"/>
            <w:vAlign w:val="top"/>
          </w:tcPr>
          <w:p>
            <w:pPr>
              <w:rPr>
                <w:rFonts w:ascii="等线" w:hAnsi="等线" w:eastAsia="等线" w:cs="Times New Roman"/>
                <w:sz w:val="24"/>
                <w:szCs w:val="24"/>
              </w:rPr>
            </w:pPr>
          </w:p>
        </w:tc>
        <w:tc>
          <w:tcPr>
            <w:tcW w:w="567" w:type="dxa"/>
            <w:vAlign w:val="top"/>
          </w:tcPr>
          <w:p>
            <w:pPr>
              <w:rPr>
                <w:rFonts w:ascii="等线" w:hAnsi="等线" w:eastAsia="等线" w:cs="Times New Roman"/>
                <w:sz w:val="24"/>
                <w:szCs w:val="24"/>
              </w:rPr>
            </w:pPr>
            <w:r>
              <w:rPr>
                <w:rFonts w:hint="eastAsia" w:ascii="等线" w:hAnsi="等线" w:eastAsia="等线" w:cs="Times New Roman"/>
                <w:sz w:val="24"/>
                <w:szCs w:val="24"/>
              </w:rPr>
              <w:t>4</w:t>
            </w:r>
            <w:r>
              <w:rPr>
                <w:rFonts w:ascii="等线" w:hAnsi="等线" w:eastAsia="等线" w:cs="Times New Roman"/>
                <w:sz w:val="24"/>
                <w:szCs w:val="24"/>
              </w:rPr>
              <w:t>8</w:t>
            </w:r>
          </w:p>
        </w:tc>
        <w:tc>
          <w:tcPr>
            <w:tcW w:w="810" w:type="dxa"/>
            <w:vAlign w:val="top"/>
          </w:tcPr>
          <w:p>
            <w:pPr>
              <w:rPr>
                <w:rFonts w:ascii="等线" w:hAnsi="等线" w:eastAsia="等线" w:cs="Times New Roman"/>
                <w:sz w:val="24"/>
                <w:szCs w:val="24"/>
              </w:rPr>
            </w:pPr>
          </w:p>
        </w:tc>
      </w:tr>
    </w:tbl>
    <w:p>
      <w:pPr>
        <w:rPr>
          <w:rFonts w:ascii="等线" w:hAnsi="等线" w:eastAsia="等线" w:cs="Times New Roman"/>
          <w:sz w:val="21"/>
          <w:szCs w:val="22"/>
        </w:rPr>
      </w:pPr>
      <w:r>
        <w:rPr>
          <w:rFonts w:hint="eastAsia" w:ascii="等线" w:hAnsi="等线" w:eastAsia="等线" w:cs="Times New Roman"/>
          <w:sz w:val="28"/>
          <w:szCs w:val="28"/>
        </w:rPr>
        <w:t>（参照，各煤矿企业根据本企业实际情况可酌情调整）</w:t>
      </w:r>
    </w:p>
    <w:p>
      <w:pPr>
        <w:numPr>
          <w:ilvl w:val="0"/>
          <w:numId w:val="0"/>
        </w:numPr>
        <w:spacing w:line="600" w:lineRule="exact"/>
        <w:ind w:left="6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 xml:space="preserve">3.6 </w:t>
      </w: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rPr>
        <w:t>学员考核</w:t>
      </w:r>
    </w:p>
    <w:p>
      <w:pPr>
        <w:numPr>
          <w:ilvl w:val="0"/>
          <w:numId w:val="0"/>
        </w:numPr>
        <w:spacing w:line="600" w:lineRule="exact"/>
        <w:ind w:left="6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3.6.1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各门课程学员应掌握的内容</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学员对课程的掌握程度详见表六。</w:t>
      </w:r>
    </w:p>
    <w:p>
      <w:pPr>
        <w:jc w:val="center"/>
        <w:rPr>
          <w:rFonts w:ascii="等线" w:hAnsi="等线" w:eastAsia="等线" w:cs="Times New Roman"/>
          <w:sz w:val="28"/>
          <w:szCs w:val="28"/>
        </w:rPr>
      </w:pPr>
      <w:r>
        <w:rPr>
          <w:rFonts w:hint="eastAsia" w:ascii="等线" w:hAnsi="等线" w:eastAsia="等线" w:cs="Times New Roman"/>
          <w:sz w:val="28"/>
          <w:szCs w:val="28"/>
        </w:rPr>
        <w:t>表六、安全生产分管负责人对课程掌握程度要求</w:t>
      </w:r>
    </w:p>
    <w:tbl>
      <w:tblPr>
        <w:tblStyle w:val="9"/>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977"/>
        <w:gridCol w:w="6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top"/>
          </w:tcPr>
          <w:p>
            <w:pPr>
              <w:rPr>
                <w:rFonts w:ascii="等线" w:hAnsi="等线" w:eastAsia="等线" w:cs="Times New Roman"/>
                <w:sz w:val="24"/>
                <w:szCs w:val="24"/>
              </w:rPr>
            </w:pPr>
            <w:r>
              <w:rPr>
                <w:rFonts w:hint="eastAsia" w:ascii="等线" w:hAnsi="等线" w:eastAsia="等线" w:cs="Times New Roman"/>
                <w:sz w:val="24"/>
                <w:szCs w:val="24"/>
              </w:rPr>
              <w:t>课程编号</w:t>
            </w:r>
          </w:p>
        </w:tc>
        <w:tc>
          <w:tcPr>
            <w:tcW w:w="2977" w:type="dxa"/>
            <w:vAlign w:val="top"/>
          </w:tcPr>
          <w:p>
            <w:pPr>
              <w:rPr>
                <w:rFonts w:ascii="等线" w:hAnsi="等线" w:eastAsia="等线" w:cs="Times New Roman"/>
                <w:sz w:val="24"/>
                <w:szCs w:val="24"/>
              </w:rPr>
            </w:pPr>
            <w:r>
              <w:rPr>
                <w:rFonts w:hint="eastAsia" w:ascii="等线" w:hAnsi="等线" w:eastAsia="等线" w:cs="Times New Roman"/>
                <w:sz w:val="24"/>
                <w:szCs w:val="24"/>
              </w:rPr>
              <w:t>课程类别（参照，具体课程名称可自定，内容符合即可）</w:t>
            </w:r>
          </w:p>
        </w:tc>
        <w:tc>
          <w:tcPr>
            <w:tcW w:w="6208" w:type="dxa"/>
            <w:vAlign w:val="top"/>
          </w:tcPr>
          <w:p>
            <w:pPr>
              <w:rPr>
                <w:rFonts w:ascii="等线" w:hAnsi="等线" w:eastAsia="等线" w:cs="Times New Roman"/>
                <w:sz w:val="24"/>
                <w:szCs w:val="24"/>
              </w:rPr>
            </w:pPr>
            <w:r>
              <w:rPr>
                <w:rFonts w:hint="eastAsia" w:ascii="等线" w:hAnsi="等线" w:eastAsia="等线" w:cs="Times New Roman"/>
                <w:sz w:val="24"/>
                <w:szCs w:val="24"/>
              </w:rPr>
              <w:t>学员应掌握的知识点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top"/>
          </w:tcPr>
          <w:p>
            <w:pPr>
              <w:rPr>
                <w:rFonts w:ascii="等线" w:hAnsi="等线" w:eastAsia="等线" w:cs="Times New Roman"/>
                <w:sz w:val="24"/>
                <w:szCs w:val="24"/>
              </w:rPr>
            </w:pPr>
            <w:r>
              <w:rPr>
                <w:rFonts w:hint="eastAsia" w:ascii="等线" w:hAnsi="等线" w:eastAsia="等线" w:cs="Times New Roman"/>
                <w:sz w:val="24"/>
                <w:szCs w:val="24"/>
              </w:rPr>
              <w:t>1</w:t>
            </w:r>
          </w:p>
        </w:tc>
        <w:tc>
          <w:tcPr>
            <w:tcW w:w="2977" w:type="dxa"/>
            <w:vAlign w:val="top"/>
          </w:tcPr>
          <w:p>
            <w:pPr>
              <w:rPr>
                <w:rFonts w:ascii="等线" w:hAnsi="等线" w:eastAsia="等线" w:cs="Times New Roman"/>
                <w:sz w:val="24"/>
                <w:szCs w:val="24"/>
              </w:rPr>
            </w:pPr>
            <w:r>
              <w:rPr>
                <w:rFonts w:hint="eastAsia" w:ascii="等线" w:hAnsi="等线" w:eastAsia="等线" w:cs="Times New Roman"/>
                <w:sz w:val="24"/>
                <w:szCs w:val="24"/>
              </w:rPr>
              <w:t>党与国家领导人指示，工伤预防有关法律法规的深入学习</w:t>
            </w:r>
            <w:r>
              <w:rPr>
                <w:rFonts w:ascii="等线" w:hAnsi="等线" w:eastAsia="等线" w:cs="Times New Roman"/>
                <w:sz w:val="24"/>
                <w:szCs w:val="24"/>
              </w:rPr>
              <w:t xml:space="preserve"> </w:t>
            </w:r>
          </w:p>
        </w:tc>
        <w:tc>
          <w:tcPr>
            <w:tcW w:w="6208" w:type="dxa"/>
            <w:vAlign w:val="top"/>
          </w:tcPr>
          <w:p>
            <w:pPr>
              <w:rPr>
                <w:rFonts w:ascii="等线" w:hAnsi="等线" w:eastAsia="等线" w:cs="Times New Roman"/>
                <w:sz w:val="24"/>
                <w:szCs w:val="24"/>
              </w:rPr>
            </w:pPr>
            <w:r>
              <w:rPr>
                <w:rFonts w:hint="eastAsia" w:ascii="等线" w:hAnsi="等线" w:eastAsia="等线" w:cs="Times New Roman"/>
                <w:sz w:val="24"/>
                <w:szCs w:val="24"/>
              </w:rPr>
              <w:t>有关法律法规中与煤矿企业有关的条款，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top"/>
          </w:tcPr>
          <w:p>
            <w:pPr>
              <w:rPr>
                <w:rFonts w:ascii="等线" w:hAnsi="等线" w:eastAsia="等线" w:cs="Times New Roman"/>
                <w:sz w:val="24"/>
                <w:szCs w:val="24"/>
              </w:rPr>
            </w:pPr>
            <w:r>
              <w:rPr>
                <w:rFonts w:hint="eastAsia" w:ascii="等线" w:hAnsi="等线" w:eastAsia="等线" w:cs="Times New Roman"/>
                <w:sz w:val="24"/>
                <w:szCs w:val="24"/>
              </w:rPr>
              <w:t>2</w:t>
            </w:r>
          </w:p>
        </w:tc>
        <w:tc>
          <w:tcPr>
            <w:tcW w:w="2977" w:type="dxa"/>
            <w:vAlign w:val="top"/>
          </w:tcPr>
          <w:p>
            <w:pPr>
              <w:rPr>
                <w:rFonts w:ascii="等线" w:hAnsi="等线" w:eastAsia="等线" w:cs="Times New Roman"/>
                <w:sz w:val="24"/>
                <w:szCs w:val="24"/>
              </w:rPr>
            </w:pPr>
            <w:r>
              <w:rPr>
                <w:rFonts w:hint="eastAsia" w:ascii="等线" w:hAnsi="等线" w:eastAsia="等线" w:cs="Times New Roman"/>
                <w:sz w:val="24"/>
                <w:szCs w:val="24"/>
              </w:rPr>
              <w:t>煤矿安全和职业卫生技术规程规范的应用</w:t>
            </w:r>
          </w:p>
        </w:tc>
        <w:tc>
          <w:tcPr>
            <w:tcW w:w="6208" w:type="dxa"/>
            <w:vAlign w:val="top"/>
          </w:tcPr>
          <w:p>
            <w:pPr>
              <w:rPr>
                <w:rFonts w:ascii="等线" w:hAnsi="等线" w:eastAsia="等线" w:cs="Times New Roman"/>
                <w:sz w:val="24"/>
                <w:szCs w:val="24"/>
              </w:rPr>
            </w:pPr>
            <w:r>
              <w:rPr>
                <w:rFonts w:hint="eastAsia" w:ascii="等线" w:hAnsi="等线" w:eastAsia="等线" w:cs="Times New Roman"/>
                <w:sz w:val="24"/>
                <w:szCs w:val="24"/>
              </w:rPr>
              <w:t>重点：《煤矿安全规程》、《煤矿防治水细则》、《煤矿作业场所职业病危害防治规定》、《煤矿重大事故隐患判定标准》中与预防工伤事故密切相关的内容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top"/>
          </w:tcPr>
          <w:p>
            <w:pPr>
              <w:rPr>
                <w:rFonts w:ascii="等线" w:hAnsi="等线" w:eastAsia="等线" w:cs="Times New Roman"/>
                <w:sz w:val="24"/>
                <w:szCs w:val="24"/>
              </w:rPr>
            </w:pPr>
            <w:r>
              <w:rPr>
                <w:rFonts w:hint="eastAsia" w:ascii="等线" w:hAnsi="等线" w:eastAsia="等线" w:cs="Times New Roman"/>
                <w:sz w:val="24"/>
                <w:szCs w:val="24"/>
              </w:rPr>
              <w:t>3</w:t>
            </w:r>
          </w:p>
        </w:tc>
        <w:tc>
          <w:tcPr>
            <w:tcW w:w="2977" w:type="dxa"/>
            <w:vAlign w:val="top"/>
          </w:tcPr>
          <w:p>
            <w:pPr>
              <w:rPr>
                <w:rFonts w:ascii="等线" w:hAnsi="等线" w:eastAsia="等线" w:cs="Times New Roman"/>
                <w:sz w:val="24"/>
                <w:szCs w:val="24"/>
              </w:rPr>
            </w:pPr>
            <w:r>
              <w:rPr>
                <w:rFonts w:hint="eastAsia" w:ascii="等线" w:hAnsi="等线" w:eastAsia="等线" w:cs="Times New Roman"/>
                <w:sz w:val="24"/>
                <w:szCs w:val="24"/>
              </w:rPr>
              <w:t>煤矿企业安全及职业卫生管理体系建设</w:t>
            </w:r>
          </w:p>
        </w:tc>
        <w:tc>
          <w:tcPr>
            <w:tcW w:w="6208" w:type="dxa"/>
            <w:vAlign w:val="top"/>
          </w:tcPr>
          <w:p>
            <w:pPr>
              <w:rPr>
                <w:rFonts w:ascii="等线" w:hAnsi="等线" w:eastAsia="等线" w:cs="Times New Roman"/>
                <w:sz w:val="24"/>
                <w:szCs w:val="24"/>
              </w:rPr>
            </w:pPr>
            <w:r>
              <w:rPr>
                <w:rFonts w:hint="eastAsia" w:ascii="等线" w:hAnsi="等线" w:eastAsia="等线" w:cs="Times New Roman"/>
                <w:sz w:val="24"/>
                <w:szCs w:val="24"/>
              </w:rPr>
              <w:t>煤矿安全和职业卫生管理体系的框架结构、重要制度的主要内容，安全生产标准化体系框架结构和主要内容。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top"/>
          </w:tcPr>
          <w:p>
            <w:pPr>
              <w:rPr>
                <w:rFonts w:ascii="等线" w:hAnsi="等线" w:eastAsia="等线" w:cs="Times New Roman"/>
                <w:sz w:val="24"/>
                <w:szCs w:val="24"/>
              </w:rPr>
            </w:pPr>
            <w:r>
              <w:rPr>
                <w:rFonts w:hint="eastAsia" w:ascii="等线" w:hAnsi="等线" w:eastAsia="等线" w:cs="Times New Roman"/>
                <w:sz w:val="24"/>
                <w:szCs w:val="24"/>
              </w:rPr>
              <w:t>4</w:t>
            </w:r>
          </w:p>
        </w:tc>
        <w:tc>
          <w:tcPr>
            <w:tcW w:w="2977" w:type="dxa"/>
            <w:vAlign w:val="top"/>
          </w:tcPr>
          <w:p>
            <w:pPr>
              <w:rPr>
                <w:rFonts w:ascii="等线" w:hAnsi="等线" w:eastAsia="等线" w:cs="Times New Roman"/>
                <w:sz w:val="24"/>
                <w:szCs w:val="24"/>
              </w:rPr>
            </w:pPr>
            <w:r>
              <w:rPr>
                <w:rFonts w:hint="eastAsia" w:ascii="等线" w:hAnsi="等线" w:eastAsia="等线" w:cs="Times New Roman"/>
                <w:sz w:val="24"/>
                <w:szCs w:val="24"/>
              </w:rPr>
              <w:t>工伤事故致因理论及煤矿主要工伤事故致因原理</w:t>
            </w:r>
          </w:p>
        </w:tc>
        <w:tc>
          <w:tcPr>
            <w:tcW w:w="6208" w:type="dxa"/>
            <w:vAlign w:val="top"/>
          </w:tcPr>
          <w:p>
            <w:pPr>
              <w:rPr>
                <w:rFonts w:ascii="等线" w:hAnsi="等线" w:eastAsia="等线" w:cs="Times New Roman"/>
                <w:sz w:val="24"/>
                <w:szCs w:val="24"/>
              </w:rPr>
            </w:pPr>
            <w:r>
              <w:rPr>
                <w:rFonts w:hint="eastAsia" w:ascii="等线" w:hAnsi="等线" w:eastAsia="等线" w:cs="Times New Roman"/>
                <w:sz w:val="24"/>
                <w:szCs w:val="24"/>
              </w:rPr>
              <w:t>当前国内外主要事故致因理论的基本原理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top"/>
          </w:tcPr>
          <w:p>
            <w:pPr>
              <w:rPr>
                <w:rFonts w:ascii="等线" w:hAnsi="等线" w:eastAsia="等线" w:cs="Times New Roman"/>
                <w:sz w:val="24"/>
                <w:szCs w:val="24"/>
              </w:rPr>
            </w:pPr>
            <w:r>
              <w:rPr>
                <w:rFonts w:hint="eastAsia" w:ascii="等线" w:hAnsi="等线" w:eastAsia="等线" w:cs="Times New Roman"/>
                <w:sz w:val="24"/>
                <w:szCs w:val="24"/>
              </w:rPr>
              <w:t>5</w:t>
            </w:r>
          </w:p>
        </w:tc>
        <w:tc>
          <w:tcPr>
            <w:tcW w:w="2977" w:type="dxa"/>
            <w:vAlign w:val="top"/>
          </w:tcPr>
          <w:p>
            <w:pPr>
              <w:rPr>
                <w:rFonts w:ascii="等线" w:hAnsi="等线" w:eastAsia="等线" w:cs="Times New Roman"/>
                <w:sz w:val="24"/>
                <w:szCs w:val="24"/>
              </w:rPr>
            </w:pPr>
            <w:r>
              <w:rPr>
                <w:rFonts w:hint="eastAsia" w:ascii="等线" w:hAnsi="等线" w:eastAsia="等线" w:cs="Times New Roman"/>
                <w:sz w:val="24"/>
                <w:szCs w:val="24"/>
              </w:rPr>
              <w:t>煤矿工伤事故风险管控和事故隐患治理</w:t>
            </w:r>
          </w:p>
        </w:tc>
        <w:tc>
          <w:tcPr>
            <w:tcW w:w="6208" w:type="dxa"/>
            <w:vAlign w:val="top"/>
          </w:tcPr>
          <w:p>
            <w:pPr>
              <w:rPr>
                <w:rFonts w:ascii="等线" w:hAnsi="等线" w:eastAsia="等线" w:cs="Times New Roman"/>
                <w:sz w:val="24"/>
                <w:szCs w:val="24"/>
              </w:rPr>
            </w:pPr>
            <w:r>
              <w:rPr>
                <w:rFonts w:hint="eastAsia" w:ascii="等线" w:hAnsi="等线" w:eastAsia="等线" w:cs="Times New Roman"/>
                <w:sz w:val="24"/>
                <w:szCs w:val="24"/>
              </w:rPr>
              <w:t>煤矿工伤事故双重预防机制的框架及其主要内容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top"/>
          </w:tcPr>
          <w:p>
            <w:pPr>
              <w:rPr>
                <w:rFonts w:ascii="等线" w:hAnsi="等线" w:eastAsia="等线" w:cs="Times New Roman"/>
                <w:sz w:val="24"/>
                <w:szCs w:val="24"/>
              </w:rPr>
            </w:pPr>
            <w:r>
              <w:rPr>
                <w:rFonts w:hint="eastAsia" w:ascii="等线" w:hAnsi="等线" w:eastAsia="等线" w:cs="Times New Roman"/>
                <w:sz w:val="24"/>
                <w:szCs w:val="24"/>
              </w:rPr>
              <w:t>6</w:t>
            </w:r>
          </w:p>
        </w:tc>
        <w:tc>
          <w:tcPr>
            <w:tcW w:w="2977" w:type="dxa"/>
            <w:vAlign w:val="top"/>
          </w:tcPr>
          <w:p>
            <w:pPr>
              <w:rPr>
                <w:rFonts w:ascii="等线" w:hAnsi="等线" w:eastAsia="等线" w:cs="Times New Roman"/>
                <w:sz w:val="24"/>
                <w:szCs w:val="24"/>
              </w:rPr>
            </w:pPr>
            <w:r>
              <w:rPr>
                <w:rFonts w:hint="eastAsia" w:ascii="等线" w:hAnsi="等线" w:eastAsia="等线" w:cs="Times New Roman"/>
                <w:sz w:val="24"/>
                <w:szCs w:val="24"/>
              </w:rPr>
              <w:t>煤矿安全生产事故应急预案管理和事故应急救援</w:t>
            </w:r>
          </w:p>
        </w:tc>
        <w:tc>
          <w:tcPr>
            <w:tcW w:w="6208" w:type="dxa"/>
            <w:vAlign w:val="top"/>
          </w:tcPr>
          <w:p>
            <w:pPr>
              <w:rPr>
                <w:rFonts w:ascii="等线" w:hAnsi="等线" w:eastAsia="等线" w:cs="Times New Roman"/>
                <w:sz w:val="24"/>
                <w:szCs w:val="24"/>
              </w:rPr>
            </w:pPr>
            <w:r>
              <w:rPr>
                <w:rFonts w:hint="eastAsia" w:ascii="等线" w:hAnsi="等线" w:eastAsia="等线" w:cs="Times New Roman"/>
                <w:sz w:val="24"/>
                <w:szCs w:val="24"/>
              </w:rPr>
              <w:t>煤矿企业综合应急预案及主要专业应急预案的框架和主要内容，应急预案的实施程序。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top"/>
          </w:tcPr>
          <w:p>
            <w:pPr>
              <w:rPr>
                <w:rFonts w:ascii="等线" w:hAnsi="等线" w:eastAsia="等线" w:cs="Times New Roman"/>
                <w:sz w:val="24"/>
                <w:szCs w:val="24"/>
              </w:rPr>
            </w:pPr>
            <w:r>
              <w:rPr>
                <w:rFonts w:hint="eastAsia" w:ascii="等线" w:hAnsi="等线" w:eastAsia="等线" w:cs="Times New Roman"/>
                <w:sz w:val="24"/>
                <w:szCs w:val="24"/>
              </w:rPr>
              <w:t>7</w:t>
            </w:r>
          </w:p>
        </w:tc>
        <w:tc>
          <w:tcPr>
            <w:tcW w:w="2977" w:type="dxa"/>
            <w:vAlign w:val="top"/>
          </w:tcPr>
          <w:p>
            <w:pPr>
              <w:rPr>
                <w:rFonts w:ascii="等线" w:hAnsi="等线" w:eastAsia="等线" w:cs="Times New Roman"/>
                <w:sz w:val="24"/>
                <w:szCs w:val="24"/>
              </w:rPr>
            </w:pPr>
            <w:r>
              <w:rPr>
                <w:rFonts w:hint="eastAsia" w:ascii="等线" w:hAnsi="等线" w:eastAsia="等线" w:cs="Times New Roman"/>
                <w:sz w:val="24"/>
                <w:szCs w:val="24"/>
              </w:rPr>
              <w:t>煤矿安全文化建设</w:t>
            </w:r>
          </w:p>
        </w:tc>
        <w:tc>
          <w:tcPr>
            <w:tcW w:w="6208" w:type="dxa"/>
            <w:vAlign w:val="top"/>
          </w:tcPr>
          <w:p>
            <w:pPr>
              <w:rPr>
                <w:rFonts w:ascii="等线" w:hAnsi="等线" w:eastAsia="等线" w:cs="Times New Roman"/>
                <w:sz w:val="24"/>
                <w:szCs w:val="24"/>
              </w:rPr>
            </w:pPr>
            <w:r>
              <w:rPr>
                <w:rFonts w:hint="eastAsia" w:ascii="等线" w:hAnsi="等线" w:eastAsia="等线" w:cs="Times New Roman"/>
                <w:sz w:val="24"/>
                <w:szCs w:val="24"/>
              </w:rPr>
              <w:t>企业安全文化体系框架及主要内容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top"/>
          </w:tcPr>
          <w:p>
            <w:pPr>
              <w:rPr>
                <w:rFonts w:ascii="等线" w:hAnsi="等线" w:eastAsia="等线" w:cs="Times New Roman"/>
                <w:sz w:val="24"/>
                <w:szCs w:val="24"/>
              </w:rPr>
            </w:pPr>
            <w:r>
              <w:rPr>
                <w:rFonts w:hint="eastAsia" w:ascii="等线" w:hAnsi="等线" w:eastAsia="等线" w:cs="Times New Roman"/>
                <w:sz w:val="24"/>
                <w:szCs w:val="24"/>
              </w:rPr>
              <w:t>8</w:t>
            </w:r>
          </w:p>
        </w:tc>
        <w:tc>
          <w:tcPr>
            <w:tcW w:w="2977" w:type="dxa"/>
            <w:vAlign w:val="top"/>
          </w:tcPr>
          <w:p>
            <w:pPr>
              <w:rPr>
                <w:rFonts w:ascii="等线" w:hAnsi="等线" w:eastAsia="等线" w:cs="Times New Roman"/>
                <w:sz w:val="24"/>
                <w:szCs w:val="24"/>
              </w:rPr>
            </w:pPr>
            <w:r>
              <w:rPr>
                <w:rFonts w:hint="eastAsia" w:ascii="等线" w:hAnsi="等线" w:eastAsia="等线" w:cs="Times New Roman"/>
                <w:sz w:val="24"/>
                <w:szCs w:val="24"/>
              </w:rPr>
              <w:t>煤矿工伤预防“五新”应用</w:t>
            </w:r>
          </w:p>
        </w:tc>
        <w:tc>
          <w:tcPr>
            <w:tcW w:w="6208" w:type="dxa"/>
            <w:vAlign w:val="top"/>
          </w:tcPr>
          <w:p>
            <w:pPr>
              <w:rPr>
                <w:rFonts w:ascii="等线" w:hAnsi="等线" w:eastAsia="等线" w:cs="Times New Roman"/>
                <w:sz w:val="24"/>
                <w:szCs w:val="24"/>
              </w:rPr>
            </w:pPr>
            <w:r>
              <w:rPr>
                <w:rFonts w:hint="eastAsia" w:ascii="等线" w:hAnsi="等线" w:eastAsia="等线" w:cs="Times New Roman"/>
                <w:sz w:val="24"/>
                <w:szCs w:val="24"/>
              </w:rPr>
              <w:t>与我省煤矿突出的工伤事故（顶板事故或水害事故）相关的“五新”</w:t>
            </w:r>
          </w:p>
        </w:tc>
      </w:tr>
    </w:tbl>
    <w:p>
      <w:pPr>
        <w:rPr>
          <w:rFonts w:ascii="等线" w:hAnsi="等线" w:eastAsia="等线" w:cs="Times New Roman"/>
          <w:sz w:val="21"/>
          <w:szCs w:val="22"/>
        </w:rPr>
      </w:pPr>
    </w:p>
    <w:p>
      <w:pPr>
        <w:numPr>
          <w:ilvl w:val="0"/>
          <w:numId w:val="0"/>
        </w:numPr>
        <w:spacing w:line="600" w:lineRule="exact"/>
        <w:ind w:left="6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3.6.2</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 xml:space="preserve"> 考核方法及考题设计</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激励学员学习积极性，保证培训效果，建议在培训课后安排不超过2小时的笔试考核。考核内容由培训机构在考核之前确定，试题从各课练习中抽取。建议考核试题题型和比例如表七，总分100分，合格标准为60分。</w:t>
      </w:r>
    </w:p>
    <w:p>
      <w:pPr>
        <w:spacing w:line="600" w:lineRule="exact"/>
        <w:ind w:firstLine="640" w:firstLineChars="200"/>
        <w:rPr>
          <w:rFonts w:ascii="等线" w:hAnsi="等线" w:eastAsia="等线" w:cs="Times New Roman"/>
          <w:sz w:val="28"/>
          <w:szCs w:val="28"/>
        </w:rPr>
      </w:pPr>
      <w:r>
        <w:rPr>
          <w:rFonts w:hint="eastAsia" w:ascii="仿宋_GB2312" w:hAnsi="仿宋_GB2312" w:eastAsia="仿宋_GB2312" w:cs="仿宋_GB2312"/>
          <w:sz w:val="32"/>
          <w:szCs w:val="32"/>
        </w:rPr>
        <w:t>线上不单独安排考核，线上课程与线下统一考核。</w:t>
      </w:r>
    </w:p>
    <w:p>
      <w:pPr>
        <w:jc w:val="center"/>
        <w:rPr>
          <w:rFonts w:ascii="等线" w:hAnsi="等线" w:eastAsia="等线" w:cs="Times New Roman"/>
          <w:sz w:val="28"/>
          <w:szCs w:val="28"/>
        </w:rPr>
      </w:pPr>
      <w:r>
        <w:rPr>
          <w:rFonts w:hint="eastAsia" w:ascii="等线" w:hAnsi="等线" w:eastAsia="等线" w:cs="Times New Roman"/>
          <w:sz w:val="28"/>
          <w:szCs w:val="28"/>
        </w:rPr>
        <w:t>表七、 安全分管负责人考核题型设计</w:t>
      </w:r>
    </w:p>
    <w:tbl>
      <w:tblPr>
        <w:tblStyle w:val="9"/>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1842"/>
        <w:gridCol w:w="1701"/>
        <w:gridCol w:w="1843"/>
        <w:gridCol w:w="1137"/>
        <w:gridCol w:w="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vAlign w:val="top"/>
          </w:tcPr>
          <w:p>
            <w:pPr>
              <w:rPr>
                <w:rFonts w:ascii="等线" w:hAnsi="等线" w:eastAsia="等线" w:cs="Times New Roman"/>
                <w:sz w:val="24"/>
                <w:szCs w:val="24"/>
              </w:rPr>
            </w:pPr>
          </w:p>
        </w:tc>
        <w:tc>
          <w:tcPr>
            <w:tcW w:w="5386" w:type="dxa"/>
            <w:gridSpan w:val="3"/>
            <w:vAlign w:val="top"/>
          </w:tcPr>
          <w:p>
            <w:pPr>
              <w:rPr>
                <w:rFonts w:ascii="等线" w:hAnsi="等线" w:eastAsia="等线" w:cs="Times New Roman"/>
                <w:sz w:val="24"/>
                <w:szCs w:val="24"/>
              </w:rPr>
            </w:pPr>
            <w:r>
              <w:rPr>
                <w:rFonts w:hint="eastAsia" w:ascii="等线" w:hAnsi="等线" w:eastAsia="等线" w:cs="Times New Roman"/>
                <w:sz w:val="24"/>
                <w:szCs w:val="24"/>
              </w:rPr>
              <w:t>客观题</w:t>
            </w:r>
          </w:p>
        </w:tc>
        <w:tc>
          <w:tcPr>
            <w:tcW w:w="1137" w:type="dxa"/>
            <w:vAlign w:val="top"/>
          </w:tcPr>
          <w:p>
            <w:pPr>
              <w:rPr>
                <w:rFonts w:ascii="等线" w:hAnsi="等线" w:eastAsia="等线" w:cs="Times New Roman"/>
                <w:sz w:val="24"/>
                <w:szCs w:val="24"/>
              </w:rPr>
            </w:pPr>
            <w:r>
              <w:rPr>
                <w:rFonts w:hint="eastAsia" w:ascii="等线" w:hAnsi="等线" w:eastAsia="等线" w:cs="Times New Roman"/>
                <w:sz w:val="24"/>
                <w:szCs w:val="24"/>
              </w:rPr>
              <w:t>主观题</w:t>
            </w:r>
          </w:p>
        </w:tc>
        <w:tc>
          <w:tcPr>
            <w:tcW w:w="989" w:type="dxa"/>
            <w:vAlign w:val="top"/>
          </w:tcPr>
          <w:p>
            <w:pPr>
              <w:rPr>
                <w:rFonts w:ascii="等线" w:hAnsi="等线" w:eastAsia="等线" w:cs="Times New Roman"/>
                <w:sz w:val="24"/>
                <w:szCs w:val="24"/>
              </w:rPr>
            </w:pPr>
            <w:r>
              <w:rPr>
                <w:rFonts w:hint="eastAsia" w:ascii="等线" w:hAnsi="等线" w:eastAsia="等线" w:cs="Times New Roman"/>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vAlign w:val="top"/>
          </w:tcPr>
          <w:p>
            <w:pPr>
              <w:rPr>
                <w:rFonts w:ascii="等线" w:hAnsi="等线" w:eastAsia="等线" w:cs="Times New Roman"/>
                <w:sz w:val="24"/>
                <w:szCs w:val="24"/>
              </w:rPr>
            </w:pPr>
            <w:r>
              <w:rPr>
                <w:rFonts w:hint="eastAsia" w:ascii="等线" w:hAnsi="等线" w:eastAsia="等线" w:cs="Times New Roman"/>
                <w:sz w:val="24"/>
                <w:szCs w:val="24"/>
              </w:rPr>
              <w:t>题型</w:t>
            </w:r>
          </w:p>
        </w:tc>
        <w:tc>
          <w:tcPr>
            <w:tcW w:w="1842" w:type="dxa"/>
            <w:vAlign w:val="top"/>
          </w:tcPr>
          <w:p>
            <w:pPr>
              <w:rPr>
                <w:rFonts w:ascii="等线" w:hAnsi="等线" w:eastAsia="等线" w:cs="Times New Roman"/>
                <w:sz w:val="24"/>
                <w:szCs w:val="24"/>
              </w:rPr>
            </w:pPr>
            <w:r>
              <w:rPr>
                <w:rFonts w:hint="eastAsia" w:ascii="等线" w:hAnsi="等线" w:eastAsia="等线" w:cs="Times New Roman"/>
                <w:sz w:val="24"/>
                <w:szCs w:val="24"/>
              </w:rPr>
              <w:t>单项选择</w:t>
            </w:r>
          </w:p>
        </w:tc>
        <w:tc>
          <w:tcPr>
            <w:tcW w:w="1701" w:type="dxa"/>
            <w:vAlign w:val="top"/>
          </w:tcPr>
          <w:p>
            <w:pPr>
              <w:rPr>
                <w:rFonts w:ascii="等线" w:hAnsi="等线" w:eastAsia="等线" w:cs="Times New Roman"/>
                <w:sz w:val="24"/>
                <w:szCs w:val="24"/>
              </w:rPr>
            </w:pPr>
            <w:r>
              <w:rPr>
                <w:rFonts w:hint="eastAsia" w:ascii="等线" w:hAnsi="等线" w:eastAsia="等线" w:cs="Times New Roman"/>
                <w:sz w:val="24"/>
                <w:szCs w:val="24"/>
              </w:rPr>
              <w:t>多项选择</w:t>
            </w:r>
          </w:p>
        </w:tc>
        <w:tc>
          <w:tcPr>
            <w:tcW w:w="1843" w:type="dxa"/>
            <w:vAlign w:val="top"/>
          </w:tcPr>
          <w:p>
            <w:pPr>
              <w:rPr>
                <w:rFonts w:ascii="等线" w:hAnsi="等线" w:eastAsia="等线" w:cs="Times New Roman"/>
                <w:sz w:val="24"/>
                <w:szCs w:val="24"/>
              </w:rPr>
            </w:pPr>
            <w:r>
              <w:rPr>
                <w:rFonts w:hint="eastAsia" w:ascii="等线" w:hAnsi="等线" w:eastAsia="等线" w:cs="Times New Roman"/>
                <w:sz w:val="24"/>
                <w:szCs w:val="24"/>
              </w:rPr>
              <w:t>是非判断题</w:t>
            </w:r>
          </w:p>
        </w:tc>
        <w:tc>
          <w:tcPr>
            <w:tcW w:w="1137" w:type="dxa"/>
            <w:vAlign w:val="top"/>
          </w:tcPr>
          <w:p>
            <w:pPr>
              <w:rPr>
                <w:rFonts w:ascii="等线" w:hAnsi="等线" w:eastAsia="等线" w:cs="Times New Roman"/>
                <w:sz w:val="24"/>
                <w:szCs w:val="24"/>
              </w:rPr>
            </w:pPr>
            <w:r>
              <w:rPr>
                <w:rFonts w:hint="eastAsia" w:ascii="等线" w:hAnsi="等线" w:eastAsia="等线" w:cs="Times New Roman"/>
                <w:sz w:val="24"/>
                <w:szCs w:val="24"/>
              </w:rPr>
              <w:t>小论文</w:t>
            </w:r>
          </w:p>
        </w:tc>
        <w:tc>
          <w:tcPr>
            <w:tcW w:w="989" w:type="dxa"/>
            <w:vMerge w:val="restart"/>
            <w:vAlign w:val="top"/>
          </w:tcPr>
          <w:p>
            <w:pPr>
              <w:rPr>
                <w:rFonts w:ascii="等线" w:hAnsi="等线" w:eastAsia="等线" w:cs="Times New Roman"/>
                <w:sz w:val="24"/>
                <w:szCs w:val="24"/>
              </w:rPr>
            </w:pPr>
            <w:r>
              <w:rPr>
                <w:rFonts w:hint="eastAsia" w:ascii="等线" w:hAnsi="等线" w:eastAsia="等线" w:cs="Times New Roman"/>
                <w:sz w:val="24"/>
                <w:szCs w:val="24"/>
              </w:rPr>
              <w:t>1</w:t>
            </w:r>
            <w:r>
              <w:rPr>
                <w:rFonts w:ascii="等线" w:hAnsi="等线" w:eastAsia="等线" w:cs="Times New Roman"/>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vAlign w:val="top"/>
          </w:tcPr>
          <w:p>
            <w:pPr>
              <w:rPr>
                <w:rFonts w:ascii="等线" w:hAnsi="等线" w:eastAsia="等线" w:cs="Times New Roman"/>
                <w:sz w:val="24"/>
                <w:szCs w:val="24"/>
              </w:rPr>
            </w:pPr>
            <w:r>
              <w:rPr>
                <w:rFonts w:hint="eastAsia" w:ascii="等线" w:hAnsi="等线" w:eastAsia="等线" w:cs="Times New Roman"/>
                <w:sz w:val="24"/>
                <w:szCs w:val="24"/>
              </w:rPr>
              <w:t>题数</w:t>
            </w:r>
          </w:p>
        </w:tc>
        <w:tc>
          <w:tcPr>
            <w:tcW w:w="1842" w:type="dxa"/>
            <w:vAlign w:val="top"/>
          </w:tcPr>
          <w:p>
            <w:pPr>
              <w:rPr>
                <w:rFonts w:ascii="等线" w:hAnsi="等线" w:eastAsia="等线" w:cs="Times New Roman"/>
                <w:sz w:val="24"/>
                <w:szCs w:val="24"/>
              </w:rPr>
            </w:pPr>
            <w:r>
              <w:rPr>
                <w:rFonts w:ascii="等线" w:hAnsi="等线" w:eastAsia="等线" w:cs="Times New Roman"/>
                <w:sz w:val="24"/>
                <w:szCs w:val="24"/>
              </w:rPr>
              <w:t>10题</w:t>
            </w:r>
          </w:p>
        </w:tc>
        <w:tc>
          <w:tcPr>
            <w:tcW w:w="1701" w:type="dxa"/>
            <w:vAlign w:val="top"/>
          </w:tcPr>
          <w:p>
            <w:pPr>
              <w:rPr>
                <w:rFonts w:ascii="等线" w:hAnsi="等线" w:eastAsia="等线" w:cs="Times New Roman"/>
                <w:sz w:val="24"/>
                <w:szCs w:val="24"/>
              </w:rPr>
            </w:pPr>
            <w:r>
              <w:rPr>
                <w:rFonts w:ascii="等线" w:hAnsi="等线" w:eastAsia="等线" w:cs="Times New Roman"/>
                <w:sz w:val="24"/>
                <w:szCs w:val="24"/>
              </w:rPr>
              <w:t>10题</w:t>
            </w:r>
          </w:p>
        </w:tc>
        <w:tc>
          <w:tcPr>
            <w:tcW w:w="1843" w:type="dxa"/>
            <w:vAlign w:val="top"/>
          </w:tcPr>
          <w:p>
            <w:pPr>
              <w:rPr>
                <w:rFonts w:ascii="等线" w:hAnsi="等线" w:eastAsia="等线" w:cs="Times New Roman"/>
                <w:sz w:val="24"/>
                <w:szCs w:val="24"/>
              </w:rPr>
            </w:pPr>
            <w:r>
              <w:rPr>
                <w:rFonts w:ascii="等线" w:hAnsi="等线" w:eastAsia="等线" w:cs="Times New Roman"/>
                <w:sz w:val="24"/>
                <w:szCs w:val="24"/>
              </w:rPr>
              <w:t>10题</w:t>
            </w:r>
          </w:p>
        </w:tc>
        <w:tc>
          <w:tcPr>
            <w:tcW w:w="1137" w:type="dxa"/>
            <w:vAlign w:val="top"/>
          </w:tcPr>
          <w:p>
            <w:pPr>
              <w:rPr>
                <w:rFonts w:ascii="等线" w:hAnsi="等线" w:eastAsia="等线" w:cs="Times New Roman"/>
                <w:sz w:val="24"/>
                <w:szCs w:val="24"/>
              </w:rPr>
            </w:pPr>
            <w:r>
              <w:rPr>
                <w:rFonts w:hint="eastAsia" w:ascii="等线" w:hAnsi="等线" w:eastAsia="等线" w:cs="Times New Roman"/>
                <w:sz w:val="24"/>
                <w:szCs w:val="24"/>
              </w:rPr>
              <w:t>1篇</w:t>
            </w:r>
          </w:p>
        </w:tc>
        <w:tc>
          <w:tcPr>
            <w:tcW w:w="989" w:type="dxa"/>
            <w:vMerge w:val="continue"/>
            <w:vAlign w:val="top"/>
          </w:tcPr>
          <w:p>
            <w:pPr>
              <w:rPr>
                <w:rFonts w:ascii="等线" w:hAnsi="等线" w:eastAsia="等线"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vAlign w:val="top"/>
          </w:tcPr>
          <w:p>
            <w:pPr>
              <w:rPr>
                <w:rFonts w:ascii="等线" w:hAnsi="等线" w:eastAsia="等线" w:cs="Times New Roman"/>
                <w:sz w:val="24"/>
                <w:szCs w:val="24"/>
              </w:rPr>
            </w:pPr>
            <w:r>
              <w:rPr>
                <w:rFonts w:hint="eastAsia" w:ascii="等线" w:hAnsi="等线" w:eastAsia="等线" w:cs="Times New Roman"/>
                <w:sz w:val="24"/>
                <w:szCs w:val="24"/>
              </w:rPr>
              <w:t>分值</w:t>
            </w:r>
          </w:p>
        </w:tc>
        <w:tc>
          <w:tcPr>
            <w:tcW w:w="1842" w:type="dxa"/>
            <w:vAlign w:val="top"/>
          </w:tcPr>
          <w:p>
            <w:pPr>
              <w:rPr>
                <w:rFonts w:ascii="等线" w:hAnsi="等线" w:eastAsia="等线" w:cs="Times New Roman"/>
                <w:sz w:val="24"/>
                <w:szCs w:val="24"/>
              </w:rPr>
            </w:pPr>
            <w:r>
              <w:rPr>
                <w:rFonts w:hint="eastAsia" w:ascii="等线" w:hAnsi="等线" w:eastAsia="等线" w:cs="Times New Roman"/>
                <w:sz w:val="24"/>
                <w:szCs w:val="24"/>
              </w:rPr>
              <w:t>2</w:t>
            </w:r>
            <w:r>
              <w:rPr>
                <w:rFonts w:ascii="等线" w:hAnsi="等线" w:eastAsia="等线" w:cs="Times New Roman"/>
                <w:sz w:val="24"/>
                <w:szCs w:val="24"/>
              </w:rPr>
              <w:t>0</w:t>
            </w:r>
          </w:p>
        </w:tc>
        <w:tc>
          <w:tcPr>
            <w:tcW w:w="1701" w:type="dxa"/>
            <w:vAlign w:val="top"/>
          </w:tcPr>
          <w:p>
            <w:pPr>
              <w:rPr>
                <w:rFonts w:ascii="等线" w:hAnsi="等线" w:eastAsia="等线" w:cs="Times New Roman"/>
                <w:sz w:val="24"/>
                <w:szCs w:val="24"/>
              </w:rPr>
            </w:pPr>
            <w:r>
              <w:rPr>
                <w:rFonts w:hint="eastAsia" w:ascii="等线" w:hAnsi="等线" w:eastAsia="等线" w:cs="Times New Roman"/>
                <w:sz w:val="24"/>
                <w:szCs w:val="24"/>
              </w:rPr>
              <w:t>2</w:t>
            </w:r>
            <w:r>
              <w:rPr>
                <w:rFonts w:ascii="等线" w:hAnsi="等线" w:eastAsia="等线" w:cs="Times New Roman"/>
                <w:sz w:val="24"/>
                <w:szCs w:val="24"/>
              </w:rPr>
              <w:t>0</w:t>
            </w:r>
          </w:p>
        </w:tc>
        <w:tc>
          <w:tcPr>
            <w:tcW w:w="1843" w:type="dxa"/>
            <w:vAlign w:val="top"/>
          </w:tcPr>
          <w:p>
            <w:pPr>
              <w:rPr>
                <w:rFonts w:ascii="等线" w:hAnsi="等线" w:eastAsia="等线" w:cs="Times New Roman"/>
                <w:sz w:val="24"/>
                <w:szCs w:val="24"/>
              </w:rPr>
            </w:pPr>
            <w:r>
              <w:rPr>
                <w:rFonts w:hint="eastAsia" w:ascii="等线" w:hAnsi="等线" w:eastAsia="等线" w:cs="Times New Roman"/>
                <w:sz w:val="24"/>
                <w:szCs w:val="24"/>
              </w:rPr>
              <w:t>2</w:t>
            </w:r>
            <w:r>
              <w:rPr>
                <w:rFonts w:ascii="等线" w:hAnsi="等线" w:eastAsia="等线" w:cs="Times New Roman"/>
                <w:sz w:val="24"/>
                <w:szCs w:val="24"/>
              </w:rPr>
              <w:t>0</w:t>
            </w:r>
          </w:p>
        </w:tc>
        <w:tc>
          <w:tcPr>
            <w:tcW w:w="1137" w:type="dxa"/>
            <w:vAlign w:val="top"/>
          </w:tcPr>
          <w:p>
            <w:pPr>
              <w:rPr>
                <w:rFonts w:ascii="等线" w:hAnsi="等线" w:eastAsia="等线" w:cs="Times New Roman"/>
                <w:sz w:val="24"/>
                <w:szCs w:val="24"/>
              </w:rPr>
            </w:pPr>
            <w:r>
              <w:rPr>
                <w:rFonts w:hint="eastAsia" w:ascii="等线" w:hAnsi="等线" w:eastAsia="等线" w:cs="Times New Roman"/>
                <w:sz w:val="24"/>
                <w:szCs w:val="24"/>
              </w:rPr>
              <w:t>4</w:t>
            </w:r>
            <w:r>
              <w:rPr>
                <w:rFonts w:ascii="等线" w:hAnsi="等线" w:eastAsia="等线" w:cs="Times New Roman"/>
                <w:sz w:val="24"/>
                <w:szCs w:val="24"/>
              </w:rPr>
              <w:t>0</w:t>
            </w:r>
          </w:p>
        </w:tc>
        <w:tc>
          <w:tcPr>
            <w:tcW w:w="989" w:type="dxa"/>
            <w:vMerge w:val="continue"/>
            <w:vAlign w:val="top"/>
          </w:tcPr>
          <w:p>
            <w:pPr>
              <w:rPr>
                <w:rFonts w:ascii="等线" w:hAnsi="等线" w:eastAsia="等线" w:cs="Times New Roman"/>
                <w:sz w:val="24"/>
                <w:szCs w:val="24"/>
              </w:rPr>
            </w:pPr>
          </w:p>
        </w:tc>
      </w:tr>
    </w:tbl>
    <w:p>
      <w:pPr>
        <w:ind w:firstLine="484" w:firstLineChars="202"/>
        <w:rPr>
          <w:rFonts w:ascii="等线" w:hAnsi="等线" w:eastAsia="等线" w:cs="Times New Roman"/>
          <w:sz w:val="24"/>
          <w:szCs w:val="24"/>
        </w:rPr>
      </w:pPr>
      <w:r>
        <w:rPr>
          <w:rFonts w:hint="eastAsia" w:ascii="等线" w:hAnsi="等线" w:eastAsia="等线" w:cs="Times New Roman"/>
          <w:sz w:val="24"/>
          <w:szCs w:val="24"/>
        </w:rPr>
        <w:t>表注一，小论文结构化标准</w:t>
      </w:r>
    </w:p>
    <w:tbl>
      <w:tblPr>
        <w:tblStyle w:val="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6946"/>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top"/>
          </w:tcPr>
          <w:p>
            <w:pPr>
              <w:rPr>
                <w:rFonts w:ascii="等线" w:hAnsi="等线" w:eastAsia="等线" w:cs="Times New Roman"/>
                <w:sz w:val="24"/>
                <w:szCs w:val="24"/>
              </w:rPr>
            </w:pPr>
          </w:p>
        </w:tc>
        <w:tc>
          <w:tcPr>
            <w:tcW w:w="6946" w:type="dxa"/>
            <w:vAlign w:val="top"/>
          </w:tcPr>
          <w:p>
            <w:pPr>
              <w:rPr>
                <w:rFonts w:ascii="等线" w:hAnsi="等线" w:eastAsia="等线" w:cs="Times New Roman"/>
                <w:sz w:val="24"/>
                <w:szCs w:val="24"/>
              </w:rPr>
            </w:pPr>
            <w:r>
              <w:rPr>
                <w:rFonts w:hint="eastAsia" w:ascii="等线" w:hAnsi="等线" w:eastAsia="等线" w:cs="Times New Roman"/>
                <w:sz w:val="24"/>
                <w:szCs w:val="24"/>
              </w:rPr>
              <w:t>论文标题（例如：《某煤矿加强工伤预防工作探讨》）</w:t>
            </w:r>
          </w:p>
        </w:tc>
        <w:tc>
          <w:tcPr>
            <w:tcW w:w="2199" w:type="dxa"/>
            <w:vAlign w:val="top"/>
          </w:tcPr>
          <w:p>
            <w:pPr>
              <w:rPr>
                <w:rFonts w:ascii="等线" w:hAnsi="等线" w:eastAsia="等线" w:cs="Times New Roman"/>
                <w:sz w:val="24"/>
                <w:szCs w:val="24"/>
              </w:rPr>
            </w:pPr>
            <w:r>
              <w:rPr>
                <w:rFonts w:hint="eastAsia" w:ascii="等线" w:hAnsi="等线" w:eastAsia="等线" w:cs="Times New Roman"/>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top"/>
          </w:tcPr>
          <w:p>
            <w:pPr>
              <w:rPr>
                <w:rFonts w:ascii="等线" w:hAnsi="等线" w:eastAsia="等线" w:cs="Times New Roman"/>
                <w:sz w:val="24"/>
                <w:szCs w:val="24"/>
              </w:rPr>
            </w:pPr>
            <w:r>
              <w:rPr>
                <w:rFonts w:hint="eastAsia" w:ascii="等线" w:hAnsi="等线" w:eastAsia="等线" w:cs="Times New Roman"/>
                <w:sz w:val="24"/>
                <w:szCs w:val="24"/>
              </w:rPr>
              <w:t>1</w:t>
            </w:r>
          </w:p>
        </w:tc>
        <w:tc>
          <w:tcPr>
            <w:tcW w:w="6946" w:type="dxa"/>
            <w:vAlign w:val="top"/>
          </w:tcPr>
          <w:p>
            <w:pPr>
              <w:rPr>
                <w:rFonts w:ascii="等线" w:hAnsi="等线" w:eastAsia="等线" w:cs="Times New Roman"/>
                <w:sz w:val="24"/>
                <w:szCs w:val="24"/>
              </w:rPr>
            </w:pPr>
            <w:r>
              <w:rPr>
                <w:rFonts w:hint="eastAsia" w:ascii="等线" w:hAnsi="等线" w:eastAsia="等线" w:cs="Times New Roman"/>
                <w:sz w:val="24"/>
                <w:szCs w:val="24"/>
              </w:rPr>
              <w:t>本企业概况</w:t>
            </w:r>
          </w:p>
        </w:tc>
        <w:tc>
          <w:tcPr>
            <w:tcW w:w="2199" w:type="dxa"/>
            <w:vAlign w:val="top"/>
          </w:tcPr>
          <w:p>
            <w:pPr>
              <w:rPr>
                <w:rFonts w:ascii="等线" w:hAnsi="等线" w:eastAsia="等线" w:cs="Times New Roman"/>
                <w:sz w:val="24"/>
                <w:szCs w:val="24"/>
              </w:rPr>
            </w:pPr>
            <w:r>
              <w:rPr>
                <w:rFonts w:hint="eastAsia" w:ascii="等线" w:hAnsi="等线" w:eastAsia="等线" w:cs="Times New Roman"/>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top"/>
          </w:tcPr>
          <w:p>
            <w:pPr>
              <w:rPr>
                <w:rFonts w:ascii="等线" w:hAnsi="等线" w:eastAsia="等线" w:cs="Times New Roman"/>
                <w:sz w:val="24"/>
                <w:szCs w:val="24"/>
              </w:rPr>
            </w:pPr>
            <w:r>
              <w:rPr>
                <w:rFonts w:hint="eastAsia" w:ascii="等线" w:hAnsi="等线" w:eastAsia="等线" w:cs="Times New Roman"/>
                <w:sz w:val="24"/>
                <w:szCs w:val="24"/>
              </w:rPr>
              <w:t>2</w:t>
            </w:r>
          </w:p>
        </w:tc>
        <w:tc>
          <w:tcPr>
            <w:tcW w:w="6946" w:type="dxa"/>
            <w:vAlign w:val="top"/>
          </w:tcPr>
          <w:p>
            <w:pPr>
              <w:rPr>
                <w:rFonts w:ascii="等线" w:hAnsi="等线" w:eastAsia="等线" w:cs="Times New Roman"/>
                <w:sz w:val="24"/>
                <w:szCs w:val="24"/>
              </w:rPr>
            </w:pPr>
            <w:r>
              <w:rPr>
                <w:rFonts w:hint="eastAsia" w:ascii="等线" w:hAnsi="等线" w:eastAsia="等线" w:cs="Times New Roman"/>
                <w:sz w:val="24"/>
                <w:szCs w:val="24"/>
              </w:rPr>
              <w:t>本企业近三年左右从业人员工伤情况</w:t>
            </w:r>
          </w:p>
        </w:tc>
        <w:tc>
          <w:tcPr>
            <w:tcW w:w="2199" w:type="dxa"/>
            <w:vAlign w:val="top"/>
          </w:tcPr>
          <w:p>
            <w:pPr>
              <w:rPr>
                <w:rFonts w:ascii="等线" w:hAnsi="等线" w:eastAsia="等线" w:cs="Times New Roman"/>
                <w:sz w:val="24"/>
                <w:szCs w:val="24"/>
              </w:rPr>
            </w:pPr>
            <w:r>
              <w:rPr>
                <w:rFonts w:ascii="等线" w:hAnsi="等线" w:eastAsia="等线" w:cs="Times New Roman"/>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top"/>
          </w:tcPr>
          <w:p>
            <w:pPr>
              <w:rPr>
                <w:rFonts w:ascii="等线" w:hAnsi="等线" w:eastAsia="等线" w:cs="Times New Roman"/>
                <w:sz w:val="24"/>
                <w:szCs w:val="24"/>
              </w:rPr>
            </w:pPr>
            <w:r>
              <w:rPr>
                <w:rFonts w:hint="eastAsia" w:ascii="等线" w:hAnsi="等线" w:eastAsia="等线" w:cs="Times New Roman"/>
                <w:sz w:val="24"/>
                <w:szCs w:val="24"/>
              </w:rPr>
              <w:t>3</w:t>
            </w:r>
          </w:p>
        </w:tc>
        <w:tc>
          <w:tcPr>
            <w:tcW w:w="6946" w:type="dxa"/>
            <w:vAlign w:val="top"/>
          </w:tcPr>
          <w:p>
            <w:pPr>
              <w:rPr>
                <w:rFonts w:ascii="等线" w:hAnsi="等线" w:eastAsia="等线" w:cs="Times New Roman"/>
                <w:sz w:val="24"/>
                <w:szCs w:val="24"/>
              </w:rPr>
            </w:pPr>
            <w:r>
              <w:rPr>
                <w:rFonts w:hint="eastAsia" w:ascii="等线" w:hAnsi="等线" w:eastAsia="等线" w:cs="Times New Roman"/>
                <w:sz w:val="24"/>
                <w:szCs w:val="24"/>
              </w:rPr>
              <w:t>本企业在工伤预防方面存在的主要问题</w:t>
            </w:r>
          </w:p>
        </w:tc>
        <w:tc>
          <w:tcPr>
            <w:tcW w:w="2199" w:type="dxa"/>
            <w:vAlign w:val="top"/>
          </w:tcPr>
          <w:p>
            <w:pPr>
              <w:rPr>
                <w:rFonts w:ascii="等线" w:hAnsi="等线" w:eastAsia="等线" w:cs="Times New Roman"/>
                <w:sz w:val="24"/>
                <w:szCs w:val="24"/>
              </w:rPr>
            </w:pPr>
            <w:r>
              <w:rPr>
                <w:rFonts w:hint="eastAsia" w:ascii="等线" w:hAnsi="等线" w:eastAsia="等线" w:cs="Times New Roman"/>
                <w:sz w:val="24"/>
                <w:szCs w:val="24"/>
              </w:rPr>
              <w:t>1</w:t>
            </w:r>
            <w:r>
              <w:rPr>
                <w:rFonts w:ascii="等线" w:hAnsi="等线" w:eastAsia="等线"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top"/>
          </w:tcPr>
          <w:p>
            <w:pPr>
              <w:rPr>
                <w:rFonts w:ascii="等线" w:hAnsi="等线" w:eastAsia="等线" w:cs="Times New Roman"/>
                <w:sz w:val="24"/>
                <w:szCs w:val="24"/>
              </w:rPr>
            </w:pPr>
            <w:r>
              <w:rPr>
                <w:rFonts w:hint="eastAsia" w:ascii="等线" w:hAnsi="等线" w:eastAsia="等线" w:cs="Times New Roman"/>
                <w:sz w:val="24"/>
                <w:szCs w:val="24"/>
              </w:rPr>
              <w:t>4</w:t>
            </w:r>
          </w:p>
        </w:tc>
        <w:tc>
          <w:tcPr>
            <w:tcW w:w="6946" w:type="dxa"/>
            <w:vAlign w:val="top"/>
          </w:tcPr>
          <w:p>
            <w:pPr>
              <w:rPr>
                <w:rFonts w:ascii="等线" w:hAnsi="等线" w:eastAsia="等线" w:cs="Times New Roman"/>
                <w:sz w:val="24"/>
                <w:szCs w:val="24"/>
              </w:rPr>
            </w:pPr>
            <w:r>
              <w:rPr>
                <w:rFonts w:hint="eastAsia" w:ascii="等线" w:hAnsi="等线" w:eastAsia="等线" w:cs="Times New Roman"/>
                <w:sz w:val="24"/>
                <w:szCs w:val="24"/>
              </w:rPr>
              <w:t>存在问题的原因分析</w:t>
            </w:r>
          </w:p>
        </w:tc>
        <w:tc>
          <w:tcPr>
            <w:tcW w:w="2199" w:type="dxa"/>
            <w:vAlign w:val="top"/>
          </w:tcPr>
          <w:p>
            <w:pPr>
              <w:rPr>
                <w:rFonts w:ascii="等线" w:hAnsi="等线" w:eastAsia="等线" w:cs="Times New Roman"/>
                <w:sz w:val="24"/>
                <w:szCs w:val="24"/>
              </w:rPr>
            </w:pPr>
            <w:r>
              <w:rPr>
                <w:rFonts w:hint="eastAsia" w:ascii="等线" w:hAnsi="等线" w:eastAsia="等线" w:cs="Times New Roman"/>
                <w:sz w:val="24"/>
                <w:szCs w:val="24"/>
              </w:rPr>
              <w:t>1</w:t>
            </w:r>
            <w:r>
              <w:rPr>
                <w:rFonts w:ascii="等线" w:hAnsi="等线" w:eastAsia="等线"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top"/>
          </w:tcPr>
          <w:p>
            <w:pPr>
              <w:rPr>
                <w:rFonts w:ascii="等线" w:hAnsi="等线" w:eastAsia="等线" w:cs="Times New Roman"/>
                <w:sz w:val="24"/>
                <w:szCs w:val="24"/>
              </w:rPr>
            </w:pPr>
            <w:r>
              <w:rPr>
                <w:rFonts w:hint="eastAsia" w:ascii="等线" w:hAnsi="等线" w:eastAsia="等线" w:cs="Times New Roman"/>
                <w:sz w:val="24"/>
                <w:szCs w:val="24"/>
              </w:rPr>
              <w:t>5</w:t>
            </w:r>
          </w:p>
        </w:tc>
        <w:tc>
          <w:tcPr>
            <w:tcW w:w="6946" w:type="dxa"/>
            <w:vAlign w:val="top"/>
          </w:tcPr>
          <w:p>
            <w:pPr>
              <w:rPr>
                <w:rFonts w:ascii="等线" w:hAnsi="等线" w:eastAsia="等线" w:cs="Times New Roman"/>
                <w:sz w:val="24"/>
                <w:szCs w:val="24"/>
              </w:rPr>
            </w:pPr>
            <w:r>
              <w:rPr>
                <w:rFonts w:hint="eastAsia" w:ascii="等线" w:hAnsi="等线" w:eastAsia="等线" w:cs="Times New Roman"/>
                <w:sz w:val="24"/>
                <w:szCs w:val="24"/>
              </w:rPr>
              <w:t>改进本企业工伤预防状况的建议方案及措施</w:t>
            </w:r>
          </w:p>
        </w:tc>
        <w:tc>
          <w:tcPr>
            <w:tcW w:w="2199" w:type="dxa"/>
            <w:vAlign w:val="top"/>
          </w:tcPr>
          <w:p>
            <w:pPr>
              <w:rPr>
                <w:rFonts w:ascii="等线" w:hAnsi="等线" w:eastAsia="等线" w:cs="Times New Roman"/>
                <w:sz w:val="24"/>
                <w:szCs w:val="24"/>
              </w:rPr>
            </w:pPr>
            <w:r>
              <w:rPr>
                <w:rFonts w:ascii="等线" w:hAnsi="等线" w:eastAsia="等线" w:cs="Times New Roman"/>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top"/>
          </w:tcPr>
          <w:p>
            <w:pPr>
              <w:rPr>
                <w:rFonts w:ascii="等线" w:hAnsi="等线" w:eastAsia="等线" w:cs="Times New Roman"/>
                <w:sz w:val="24"/>
                <w:szCs w:val="24"/>
              </w:rPr>
            </w:pPr>
            <w:r>
              <w:rPr>
                <w:rFonts w:hint="eastAsia" w:ascii="等线" w:hAnsi="等线" w:eastAsia="等线" w:cs="Times New Roman"/>
                <w:sz w:val="24"/>
                <w:szCs w:val="24"/>
              </w:rPr>
              <w:t>合计</w:t>
            </w:r>
          </w:p>
        </w:tc>
        <w:tc>
          <w:tcPr>
            <w:tcW w:w="6946" w:type="dxa"/>
            <w:vAlign w:val="top"/>
          </w:tcPr>
          <w:p>
            <w:pPr>
              <w:rPr>
                <w:rFonts w:ascii="等线" w:hAnsi="等线" w:eastAsia="等线" w:cs="Times New Roman"/>
                <w:sz w:val="24"/>
                <w:szCs w:val="24"/>
              </w:rPr>
            </w:pPr>
          </w:p>
        </w:tc>
        <w:tc>
          <w:tcPr>
            <w:tcW w:w="2199" w:type="dxa"/>
            <w:vAlign w:val="top"/>
          </w:tcPr>
          <w:p>
            <w:pPr>
              <w:rPr>
                <w:rFonts w:ascii="等线" w:hAnsi="等线" w:eastAsia="等线" w:cs="Times New Roman"/>
                <w:sz w:val="24"/>
                <w:szCs w:val="24"/>
              </w:rPr>
            </w:pPr>
            <w:r>
              <w:rPr>
                <w:rFonts w:hint="eastAsia" w:ascii="等线" w:hAnsi="等线" w:eastAsia="等线" w:cs="Times New Roman"/>
                <w:sz w:val="24"/>
                <w:szCs w:val="24"/>
              </w:rPr>
              <w:t>4</w:t>
            </w:r>
            <w:r>
              <w:rPr>
                <w:rFonts w:ascii="等线" w:hAnsi="等线" w:eastAsia="等线" w:cs="Times New Roman"/>
                <w:sz w:val="24"/>
                <w:szCs w:val="24"/>
              </w:rPr>
              <w:t>0</w:t>
            </w:r>
          </w:p>
        </w:tc>
      </w:tr>
    </w:tbl>
    <w:p>
      <w:pPr>
        <w:rPr>
          <w:rFonts w:ascii="等线" w:hAnsi="等线" w:eastAsia="等线" w:cs="Times New Roman"/>
          <w:sz w:val="28"/>
          <w:szCs w:val="28"/>
        </w:rPr>
      </w:pPr>
      <w:r>
        <w:rPr>
          <w:rFonts w:hint="eastAsia" w:ascii="等线" w:hAnsi="等线" w:eastAsia="等线" w:cs="Times New Roman"/>
          <w:sz w:val="24"/>
          <w:szCs w:val="24"/>
        </w:rPr>
        <w:t>表注三：要求学员必须提供本企业的论文，包括学员曾任职过的企业，否则不得分。</w:t>
      </w:r>
    </w:p>
    <w:p>
      <w:pPr>
        <w:spacing w:line="600" w:lineRule="exact"/>
        <w:ind w:firstLine="640" w:firstLineChars="200"/>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4  安全职业卫生专（兼）职管理人员工伤预防能力提升培训大纲</w:t>
      </w:r>
    </w:p>
    <w:p>
      <w:pPr>
        <w:numPr>
          <w:ilvl w:val="0"/>
          <w:numId w:val="0"/>
        </w:numPr>
        <w:spacing w:line="600" w:lineRule="exact"/>
        <w:ind w:left="6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4.1  培训对象</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本省煤矿企业安全、职业健康专职管理人员（含兼职管理人员，煤矿企业下属二级煤矿矿长、副矿长、矿总工）</w:t>
      </w:r>
    </w:p>
    <w:p>
      <w:pPr>
        <w:numPr>
          <w:ilvl w:val="0"/>
          <w:numId w:val="0"/>
        </w:numPr>
        <w:spacing w:line="600" w:lineRule="exact"/>
        <w:ind w:left="6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4.2  培训目标</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全面增强企业安全和职业卫生专（兼）职人员（下简称安管人员）预防工伤意识，使其能够深入理解和应用有关安全法规和专业技术知识，显著提升安管人员的工伤预防管理能力和专业技术能力。</w:t>
      </w:r>
    </w:p>
    <w:p>
      <w:pPr>
        <w:numPr>
          <w:ilvl w:val="0"/>
          <w:numId w:val="0"/>
        </w:numPr>
        <w:spacing w:line="600" w:lineRule="exact"/>
        <w:ind w:left="6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4.3  培训内容及培训深度</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根据煤矿企业安全和职业卫生专（兼）职人员的职责和任务，培训的主要内容如下：</w:t>
      </w:r>
    </w:p>
    <w:p>
      <w:pPr>
        <w:spacing w:line="600" w:lineRule="exact"/>
        <w:ind w:left="0" w:leftChars="0"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一、基本掌握煤矿安全生产和职业卫生主要法律法规和规程规范。重点：《安全生产法》、《煤矿企业安全生产许可证实施办法》、《职业病防治法》、《生产安全事故应急预案管理办法》等；</w:t>
      </w:r>
    </w:p>
    <w:p>
      <w:pPr>
        <w:spacing w:line="600" w:lineRule="exact"/>
        <w:ind w:left="0" w:leftChars="0"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二、全面掌握煤矿各专业安全规程，重点是《煤矿安全规程》、《煤矿防治水细则》、《煤矿作业场所职业病危害防治规定》、《煤矿重大事故隐患判定标准》；</w:t>
      </w:r>
    </w:p>
    <w:p>
      <w:pPr>
        <w:spacing w:line="600" w:lineRule="exact"/>
        <w:ind w:left="0" w:leftChars="0"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三、全面掌握煤矿企业安全生产和职业卫生管理。重点：煤矿企业安全生产和职业卫生管理体系建设（重点在制度建设方面）、煤矿安全生产标准化和作业规程；</w:t>
      </w:r>
    </w:p>
    <w:p>
      <w:pPr>
        <w:spacing w:line="600" w:lineRule="exact"/>
        <w:ind w:left="0" w:leftChars="0"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四、了解煤矿企业工伤事故理论，重点：与煤矿行业关系密切的工伤事故致因理论；</w:t>
      </w:r>
    </w:p>
    <w:p>
      <w:pPr>
        <w:spacing w:line="600" w:lineRule="exact"/>
        <w:ind w:left="0" w:leftChars="0"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五、全面掌握煤矿风险分级管控和事故隐患排查治理（双重治理）；</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全面掌握煤矿生产安全事故应急预案管理和事故应急救援；</w:t>
      </w:r>
    </w:p>
    <w:p>
      <w:pPr>
        <w:spacing w:line="600" w:lineRule="exact"/>
        <w:ind w:left="0" w:leftChars="0"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七、基本掌握企业安全文化建设的程序和要点；</w:t>
      </w:r>
    </w:p>
    <w:p>
      <w:pPr>
        <w:spacing w:line="600" w:lineRule="exact"/>
        <w:ind w:left="0" w:leftChars="0"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八、了解国内外工伤预防“五新”。</w:t>
      </w:r>
    </w:p>
    <w:p>
      <w:pPr>
        <w:numPr>
          <w:ilvl w:val="0"/>
          <w:numId w:val="0"/>
        </w:numPr>
        <w:spacing w:line="600" w:lineRule="exact"/>
        <w:ind w:left="6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4.4  培训时长、培训方式及班级学员数量</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培训课时为48学时（六天），采用线上和线下结合的方式，其中线上培训为8学时，线下培训为40学时。</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线下课程按每个班不多于40人为准。</w:t>
      </w:r>
    </w:p>
    <w:p>
      <w:pPr>
        <w:numPr>
          <w:ilvl w:val="0"/>
          <w:numId w:val="0"/>
        </w:numPr>
        <w:spacing w:line="600" w:lineRule="exact"/>
        <w:ind w:left="6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4.5 课程设置及课时安排建议</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课程设置及课时安排详见表八。</w:t>
      </w:r>
    </w:p>
    <w:p>
      <w:pPr>
        <w:jc w:val="center"/>
        <w:rPr>
          <w:rFonts w:ascii="等线" w:hAnsi="等线" w:eastAsia="等线" w:cs="Times New Roman"/>
          <w:sz w:val="28"/>
          <w:szCs w:val="28"/>
        </w:rPr>
      </w:pPr>
      <w:r>
        <w:rPr>
          <w:rFonts w:hint="eastAsia" w:ascii="等线" w:hAnsi="等线" w:eastAsia="等线" w:cs="Times New Roman"/>
          <w:sz w:val="28"/>
          <w:szCs w:val="28"/>
        </w:rPr>
        <w:t>表八 安全职业卫生专（兼）职管理人员工伤预防能力提升培训课程设置</w:t>
      </w:r>
    </w:p>
    <w:tbl>
      <w:tblPr>
        <w:tblStyle w:val="9"/>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977"/>
        <w:gridCol w:w="4678"/>
        <w:gridCol w:w="567"/>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top"/>
          </w:tcPr>
          <w:p>
            <w:pPr>
              <w:rPr>
                <w:rFonts w:ascii="等线" w:hAnsi="等线" w:eastAsia="等线" w:cs="Times New Roman"/>
                <w:sz w:val="24"/>
                <w:szCs w:val="24"/>
              </w:rPr>
            </w:pPr>
            <w:r>
              <w:rPr>
                <w:rFonts w:hint="eastAsia" w:ascii="等线" w:hAnsi="等线" w:eastAsia="等线" w:cs="Times New Roman"/>
                <w:sz w:val="24"/>
                <w:szCs w:val="24"/>
              </w:rPr>
              <w:t>课程编号</w:t>
            </w:r>
          </w:p>
        </w:tc>
        <w:tc>
          <w:tcPr>
            <w:tcW w:w="2977" w:type="dxa"/>
            <w:vAlign w:val="top"/>
          </w:tcPr>
          <w:p>
            <w:pPr>
              <w:rPr>
                <w:rFonts w:ascii="等线" w:hAnsi="等线" w:eastAsia="等线" w:cs="Times New Roman"/>
                <w:sz w:val="24"/>
                <w:szCs w:val="24"/>
              </w:rPr>
            </w:pPr>
            <w:r>
              <w:rPr>
                <w:rFonts w:hint="eastAsia" w:ascii="等线" w:hAnsi="等线" w:eastAsia="等线" w:cs="Times New Roman"/>
                <w:sz w:val="24"/>
                <w:szCs w:val="24"/>
              </w:rPr>
              <w:t>课程类别（具体课程名称可自定，内容符合即可）</w:t>
            </w:r>
          </w:p>
        </w:tc>
        <w:tc>
          <w:tcPr>
            <w:tcW w:w="4678" w:type="dxa"/>
            <w:vAlign w:val="top"/>
          </w:tcPr>
          <w:p>
            <w:pPr>
              <w:rPr>
                <w:rFonts w:ascii="等线" w:hAnsi="等线" w:eastAsia="等线" w:cs="Times New Roman"/>
                <w:sz w:val="24"/>
                <w:szCs w:val="24"/>
              </w:rPr>
            </w:pPr>
            <w:r>
              <w:rPr>
                <w:rFonts w:hint="eastAsia" w:ascii="等线" w:hAnsi="等线" w:eastAsia="等线" w:cs="Times New Roman"/>
                <w:sz w:val="24"/>
                <w:szCs w:val="24"/>
              </w:rPr>
              <w:t>课程内容要点</w:t>
            </w:r>
          </w:p>
        </w:tc>
        <w:tc>
          <w:tcPr>
            <w:tcW w:w="567" w:type="dxa"/>
            <w:vAlign w:val="top"/>
          </w:tcPr>
          <w:p>
            <w:pPr>
              <w:rPr>
                <w:rFonts w:ascii="等线" w:hAnsi="等线" w:eastAsia="等线" w:cs="Times New Roman"/>
                <w:sz w:val="24"/>
                <w:szCs w:val="24"/>
              </w:rPr>
            </w:pPr>
            <w:r>
              <w:rPr>
                <w:rFonts w:hint="eastAsia" w:ascii="等线" w:hAnsi="等线" w:eastAsia="等线" w:cs="Times New Roman"/>
                <w:sz w:val="24"/>
                <w:szCs w:val="24"/>
              </w:rPr>
              <w:t>学时</w:t>
            </w:r>
          </w:p>
        </w:tc>
        <w:tc>
          <w:tcPr>
            <w:tcW w:w="810" w:type="dxa"/>
            <w:vAlign w:val="top"/>
          </w:tcPr>
          <w:p>
            <w:pPr>
              <w:rPr>
                <w:rFonts w:ascii="等线" w:hAnsi="等线" w:eastAsia="等线" w:cs="Times New Roman"/>
                <w:sz w:val="24"/>
                <w:szCs w:val="24"/>
              </w:rPr>
            </w:pPr>
            <w:r>
              <w:rPr>
                <w:rFonts w:hint="eastAsia" w:ascii="等线" w:hAnsi="等线" w:eastAsia="等线" w:cs="Times New Roman"/>
                <w:sz w:val="24"/>
                <w:szCs w:val="24"/>
              </w:rPr>
              <w:t>培训方式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top"/>
          </w:tcPr>
          <w:p>
            <w:pPr>
              <w:rPr>
                <w:rFonts w:ascii="等线" w:hAnsi="等线" w:eastAsia="等线" w:cs="Times New Roman"/>
                <w:sz w:val="24"/>
                <w:szCs w:val="24"/>
              </w:rPr>
            </w:pPr>
            <w:r>
              <w:rPr>
                <w:rFonts w:hint="eastAsia" w:ascii="等线" w:hAnsi="等线" w:eastAsia="等线" w:cs="Times New Roman"/>
                <w:sz w:val="24"/>
                <w:szCs w:val="24"/>
              </w:rPr>
              <w:t>1</w:t>
            </w:r>
          </w:p>
        </w:tc>
        <w:tc>
          <w:tcPr>
            <w:tcW w:w="2977" w:type="dxa"/>
            <w:vAlign w:val="top"/>
          </w:tcPr>
          <w:p>
            <w:pPr>
              <w:rPr>
                <w:rFonts w:ascii="等线" w:hAnsi="等线" w:eastAsia="等线" w:cs="Times New Roman"/>
                <w:sz w:val="24"/>
                <w:szCs w:val="24"/>
              </w:rPr>
            </w:pPr>
            <w:r>
              <w:rPr>
                <w:rFonts w:hint="eastAsia" w:ascii="等线" w:hAnsi="等线" w:eastAsia="等线" w:cs="Times New Roman"/>
                <w:sz w:val="24"/>
                <w:szCs w:val="24"/>
              </w:rPr>
              <w:t>党与国家领导人指示，工伤预防有关法律法规</w:t>
            </w:r>
            <w:r>
              <w:rPr>
                <w:rFonts w:ascii="等线" w:hAnsi="等线" w:eastAsia="等线" w:cs="Times New Roman"/>
                <w:sz w:val="24"/>
                <w:szCs w:val="24"/>
              </w:rPr>
              <w:t xml:space="preserve"> </w:t>
            </w:r>
          </w:p>
        </w:tc>
        <w:tc>
          <w:tcPr>
            <w:tcW w:w="4678" w:type="dxa"/>
            <w:vAlign w:val="top"/>
          </w:tcPr>
          <w:p>
            <w:pPr>
              <w:rPr>
                <w:rFonts w:ascii="等线" w:hAnsi="等线" w:eastAsia="等线" w:cs="Times New Roman"/>
                <w:sz w:val="24"/>
                <w:szCs w:val="24"/>
              </w:rPr>
            </w:pPr>
            <w:r>
              <w:rPr>
                <w:rFonts w:hint="eastAsia" w:ascii="等线" w:hAnsi="等线" w:eastAsia="等线" w:cs="Times New Roman"/>
                <w:sz w:val="24"/>
                <w:szCs w:val="24"/>
              </w:rPr>
              <w:t>《安全生产法》、《煤矿企业安全生产许可证实施办法》、《职业病防治法》、《生产安全事故应急预案管理办法》等。侧重于煤矿企业职责、事故预防和应急救援内容</w:t>
            </w:r>
          </w:p>
        </w:tc>
        <w:tc>
          <w:tcPr>
            <w:tcW w:w="567" w:type="dxa"/>
            <w:vAlign w:val="top"/>
          </w:tcPr>
          <w:p>
            <w:pPr>
              <w:rPr>
                <w:rFonts w:ascii="等线" w:hAnsi="等线" w:eastAsia="等线" w:cs="Times New Roman"/>
                <w:sz w:val="24"/>
                <w:szCs w:val="24"/>
              </w:rPr>
            </w:pPr>
            <w:r>
              <w:rPr>
                <w:rFonts w:ascii="等线" w:hAnsi="等线" w:eastAsia="等线" w:cs="Times New Roman"/>
                <w:sz w:val="24"/>
                <w:szCs w:val="24"/>
              </w:rPr>
              <w:t>8</w:t>
            </w:r>
          </w:p>
        </w:tc>
        <w:tc>
          <w:tcPr>
            <w:tcW w:w="810" w:type="dxa"/>
            <w:vAlign w:val="top"/>
          </w:tcPr>
          <w:p>
            <w:pPr>
              <w:rPr>
                <w:rFonts w:ascii="等线" w:hAnsi="等线" w:eastAsia="等线" w:cs="Times New Roman"/>
                <w:sz w:val="24"/>
                <w:szCs w:val="24"/>
              </w:rPr>
            </w:pPr>
            <w:r>
              <w:rPr>
                <w:rFonts w:hint="eastAsia" w:ascii="等线" w:hAnsi="等线" w:eastAsia="等线" w:cs="Times New Roman"/>
                <w:sz w:val="24"/>
                <w:szCs w:val="24"/>
              </w:rPr>
              <w:t>线上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top"/>
          </w:tcPr>
          <w:p>
            <w:pPr>
              <w:rPr>
                <w:rFonts w:ascii="等线" w:hAnsi="等线" w:eastAsia="等线" w:cs="Times New Roman"/>
                <w:sz w:val="24"/>
                <w:szCs w:val="24"/>
              </w:rPr>
            </w:pPr>
            <w:r>
              <w:rPr>
                <w:rFonts w:hint="eastAsia" w:ascii="等线" w:hAnsi="等线" w:eastAsia="等线" w:cs="Times New Roman"/>
                <w:sz w:val="24"/>
                <w:szCs w:val="24"/>
              </w:rPr>
              <w:t>2</w:t>
            </w:r>
          </w:p>
        </w:tc>
        <w:tc>
          <w:tcPr>
            <w:tcW w:w="2977" w:type="dxa"/>
            <w:vAlign w:val="top"/>
          </w:tcPr>
          <w:p>
            <w:pPr>
              <w:rPr>
                <w:rFonts w:ascii="等线" w:hAnsi="等线" w:eastAsia="等线" w:cs="Times New Roman"/>
                <w:sz w:val="24"/>
                <w:szCs w:val="24"/>
              </w:rPr>
            </w:pPr>
            <w:r>
              <w:rPr>
                <w:rFonts w:hint="eastAsia" w:ascii="等线" w:hAnsi="等线" w:eastAsia="等线" w:cs="Times New Roman"/>
                <w:sz w:val="24"/>
                <w:szCs w:val="24"/>
              </w:rPr>
              <w:t>煤矿安全和职业卫生技术规程规范的应用</w:t>
            </w:r>
          </w:p>
        </w:tc>
        <w:tc>
          <w:tcPr>
            <w:tcW w:w="4678" w:type="dxa"/>
            <w:vAlign w:val="top"/>
          </w:tcPr>
          <w:p>
            <w:pPr>
              <w:rPr>
                <w:rFonts w:ascii="等线" w:hAnsi="等线" w:eastAsia="等线" w:cs="Times New Roman"/>
                <w:sz w:val="24"/>
                <w:szCs w:val="24"/>
              </w:rPr>
            </w:pPr>
            <w:r>
              <w:rPr>
                <w:rFonts w:hint="eastAsia" w:ascii="等线" w:hAnsi="等线" w:eastAsia="等线" w:cs="Times New Roman"/>
                <w:sz w:val="24"/>
                <w:szCs w:val="24"/>
              </w:rPr>
              <w:t>重点：《煤矿安全规程》、《煤矿防治水细则》、《煤矿作业场所职业病危害防治规定》、《煤矿重大事故隐患判定标准》的解读</w:t>
            </w:r>
          </w:p>
        </w:tc>
        <w:tc>
          <w:tcPr>
            <w:tcW w:w="567" w:type="dxa"/>
            <w:vAlign w:val="top"/>
          </w:tcPr>
          <w:p>
            <w:pPr>
              <w:rPr>
                <w:rFonts w:ascii="等线" w:hAnsi="等线" w:eastAsia="等线" w:cs="Times New Roman"/>
                <w:sz w:val="24"/>
                <w:szCs w:val="24"/>
              </w:rPr>
            </w:pPr>
            <w:r>
              <w:rPr>
                <w:rFonts w:ascii="等线" w:hAnsi="等线" w:eastAsia="等线" w:cs="Times New Roman"/>
                <w:sz w:val="24"/>
                <w:szCs w:val="24"/>
              </w:rPr>
              <w:t>8</w:t>
            </w:r>
          </w:p>
        </w:tc>
        <w:tc>
          <w:tcPr>
            <w:tcW w:w="810" w:type="dxa"/>
            <w:vAlign w:val="top"/>
          </w:tcPr>
          <w:p>
            <w:pPr>
              <w:rPr>
                <w:rFonts w:ascii="等线" w:hAnsi="等线" w:eastAsia="等线" w:cs="Times New Roman"/>
                <w:sz w:val="24"/>
                <w:szCs w:val="24"/>
              </w:rPr>
            </w:pPr>
            <w:r>
              <w:rPr>
                <w:rFonts w:hint="eastAsia" w:ascii="等线" w:hAnsi="等线" w:eastAsia="等线" w:cs="Times New Roman"/>
                <w:sz w:val="24"/>
                <w:szCs w:val="24"/>
              </w:rPr>
              <w:t>线下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top"/>
          </w:tcPr>
          <w:p>
            <w:pPr>
              <w:rPr>
                <w:rFonts w:ascii="等线" w:hAnsi="等线" w:eastAsia="等线" w:cs="Times New Roman"/>
                <w:sz w:val="24"/>
                <w:szCs w:val="24"/>
              </w:rPr>
            </w:pPr>
            <w:r>
              <w:rPr>
                <w:rFonts w:hint="eastAsia" w:ascii="等线" w:hAnsi="等线" w:eastAsia="等线" w:cs="Times New Roman"/>
                <w:sz w:val="24"/>
                <w:szCs w:val="24"/>
              </w:rPr>
              <w:t>3</w:t>
            </w:r>
          </w:p>
        </w:tc>
        <w:tc>
          <w:tcPr>
            <w:tcW w:w="2977" w:type="dxa"/>
            <w:vAlign w:val="top"/>
          </w:tcPr>
          <w:p>
            <w:pPr>
              <w:rPr>
                <w:rFonts w:ascii="等线" w:hAnsi="等线" w:eastAsia="等线" w:cs="Times New Roman"/>
                <w:sz w:val="24"/>
                <w:szCs w:val="24"/>
              </w:rPr>
            </w:pPr>
            <w:r>
              <w:rPr>
                <w:rFonts w:hint="eastAsia" w:ascii="等线" w:hAnsi="等线" w:eastAsia="等线" w:cs="Times New Roman"/>
                <w:sz w:val="24"/>
                <w:szCs w:val="24"/>
              </w:rPr>
              <w:t>煤矿企业安全及职业卫生管理体系建设</w:t>
            </w:r>
          </w:p>
        </w:tc>
        <w:tc>
          <w:tcPr>
            <w:tcW w:w="4678" w:type="dxa"/>
            <w:vAlign w:val="top"/>
          </w:tcPr>
          <w:p>
            <w:pPr>
              <w:rPr>
                <w:rFonts w:ascii="等线" w:hAnsi="等线" w:eastAsia="等线" w:cs="Times New Roman"/>
                <w:sz w:val="24"/>
                <w:szCs w:val="24"/>
              </w:rPr>
            </w:pPr>
            <w:r>
              <w:rPr>
                <w:rFonts w:hint="eastAsia" w:ascii="等线" w:hAnsi="等线" w:eastAsia="等线" w:cs="Times New Roman"/>
                <w:sz w:val="24"/>
                <w:szCs w:val="24"/>
              </w:rPr>
              <w:t>重点：责任制体系、制度体系、安全生产标准化体系</w:t>
            </w:r>
          </w:p>
        </w:tc>
        <w:tc>
          <w:tcPr>
            <w:tcW w:w="567" w:type="dxa"/>
            <w:vAlign w:val="top"/>
          </w:tcPr>
          <w:p>
            <w:pPr>
              <w:rPr>
                <w:rFonts w:ascii="等线" w:hAnsi="等线" w:eastAsia="等线" w:cs="Times New Roman"/>
                <w:sz w:val="24"/>
                <w:szCs w:val="24"/>
              </w:rPr>
            </w:pPr>
            <w:r>
              <w:rPr>
                <w:rFonts w:ascii="等线" w:hAnsi="等线" w:eastAsia="等线" w:cs="Times New Roman"/>
                <w:sz w:val="24"/>
                <w:szCs w:val="24"/>
              </w:rPr>
              <w:t>8</w:t>
            </w:r>
          </w:p>
        </w:tc>
        <w:tc>
          <w:tcPr>
            <w:tcW w:w="810" w:type="dxa"/>
            <w:vAlign w:val="top"/>
          </w:tcPr>
          <w:p>
            <w:pPr>
              <w:rPr>
                <w:rFonts w:ascii="等线" w:hAnsi="等线" w:eastAsia="等线" w:cs="Times New Roman"/>
                <w:sz w:val="24"/>
                <w:szCs w:val="24"/>
              </w:rPr>
            </w:pPr>
            <w:r>
              <w:rPr>
                <w:rFonts w:hint="eastAsia" w:ascii="等线" w:hAnsi="等线" w:eastAsia="等线" w:cs="Times New Roman"/>
                <w:sz w:val="24"/>
                <w:szCs w:val="24"/>
              </w:rPr>
              <w:t>线下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top"/>
          </w:tcPr>
          <w:p>
            <w:pPr>
              <w:rPr>
                <w:rFonts w:ascii="等线" w:hAnsi="等线" w:eastAsia="等线" w:cs="Times New Roman"/>
                <w:sz w:val="24"/>
                <w:szCs w:val="24"/>
              </w:rPr>
            </w:pPr>
            <w:r>
              <w:rPr>
                <w:rFonts w:hint="eastAsia" w:ascii="等线" w:hAnsi="等线" w:eastAsia="等线" w:cs="Times New Roman"/>
                <w:sz w:val="24"/>
                <w:szCs w:val="24"/>
              </w:rPr>
              <w:t>4</w:t>
            </w:r>
          </w:p>
        </w:tc>
        <w:tc>
          <w:tcPr>
            <w:tcW w:w="2977" w:type="dxa"/>
            <w:vAlign w:val="top"/>
          </w:tcPr>
          <w:p>
            <w:pPr>
              <w:rPr>
                <w:rFonts w:ascii="等线" w:hAnsi="等线" w:eastAsia="等线" w:cs="Times New Roman"/>
                <w:sz w:val="24"/>
                <w:szCs w:val="24"/>
              </w:rPr>
            </w:pPr>
            <w:r>
              <w:rPr>
                <w:rFonts w:hint="eastAsia" w:ascii="等线" w:hAnsi="等线" w:eastAsia="等线" w:cs="Times New Roman"/>
                <w:sz w:val="24"/>
                <w:szCs w:val="24"/>
              </w:rPr>
              <w:t>工伤事故致因理论及煤矿主要工伤事故致因原理</w:t>
            </w:r>
          </w:p>
        </w:tc>
        <w:tc>
          <w:tcPr>
            <w:tcW w:w="4678" w:type="dxa"/>
            <w:vAlign w:val="top"/>
          </w:tcPr>
          <w:p>
            <w:pPr>
              <w:rPr>
                <w:rFonts w:ascii="等线" w:hAnsi="等线" w:eastAsia="等线" w:cs="Times New Roman"/>
                <w:sz w:val="24"/>
                <w:szCs w:val="24"/>
              </w:rPr>
            </w:pPr>
            <w:r>
              <w:rPr>
                <w:rFonts w:hint="eastAsia" w:ascii="等线" w:hAnsi="等线" w:eastAsia="等线" w:cs="Times New Roman"/>
                <w:sz w:val="24"/>
                <w:szCs w:val="24"/>
              </w:rPr>
              <w:t>重点：煤矿工伤事故及其预防</w:t>
            </w:r>
          </w:p>
        </w:tc>
        <w:tc>
          <w:tcPr>
            <w:tcW w:w="567" w:type="dxa"/>
            <w:vAlign w:val="top"/>
          </w:tcPr>
          <w:p>
            <w:pPr>
              <w:rPr>
                <w:rFonts w:ascii="等线" w:hAnsi="等线" w:eastAsia="等线" w:cs="Times New Roman"/>
                <w:sz w:val="24"/>
                <w:szCs w:val="24"/>
              </w:rPr>
            </w:pPr>
            <w:r>
              <w:rPr>
                <w:rFonts w:ascii="等线" w:hAnsi="等线" w:eastAsia="等线" w:cs="Times New Roman"/>
                <w:sz w:val="24"/>
                <w:szCs w:val="24"/>
              </w:rPr>
              <w:t>4</w:t>
            </w:r>
          </w:p>
        </w:tc>
        <w:tc>
          <w:tcPr>
            <w:tcW w:w="810" w:type="dxa"/>
            <w:vAlign w:val="top"/>
          </w:tcPr>
          <w:p>
            <w:pPr>
              <w:rPr>
                <w:rFonts w:ascii="等线" w:hAnsi="等线" w:eastAsia="等线" w:cs="Times New Roman"/>
                <w:sz w:val="24"/>
                <w:szCs w:val="24"/>
              </w:rPr>
            </w:pPr>
            <w:r>
              <w:rPr>
                <w:rFonts w:hint="eastAsia" w:ascii="等线" w:hAnsi="等线" w:eastAsia="等线" w:cs="Times New Roman"/>
                <w:sz w:val="24"/>
                <w:szCs w:val="24"/>
              </w:rPr>
              <w:t>线下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top"/>
          </w:tcPr>
          <w:p>
            <w:pPr>
              <w:rPr>
                <w:rFonts w:ascii="等线" w:hAnsi="等线" w:eastAsia="等线" w:cs="Times New Roman"/>
                <w:sz w:val="24"/>
                <w:szCs w:val="24"/>
              </w:rPr>
            </w:pPr>
            <w:r>
              <w:rPr>
                <w:rFonts w:hint="eastAsia" w:ascii="等线" w:hAnsi="等线" w:eastAsia="等线" w:cs="Times New Roman"/>
                <w:sz w:val="24"/>
                <w:szCs w:val="24"/>
              </w:rPr>
              <w:t>5</w:t>
            </w:r>
          </w:p>
        </w:tc>
        <w:tc>
          <w:tcPr>
            <w:tcW w:w="2977" w:type="dxa"/>
            <w:vAlign w:val="top"/>
          </w:tcPr>
          <w:p>
            <w:pPr>
              <w:rPr>
                <w:rFonts w:ascii="等线" w:hAnsi="等线" w:eastAsia="等线" w:cs="Times New Roman"/>
                <w:sz w:val="24"/>
                <w:szCs w:val="24"/>
              </w:rPr>
            </w:pPr>
            <w:r>
              <w:rPr>
                <w:rFonts w:hint="eastAsia" w:ascii="等线" w:hAnsi="等线" w:eastAsia="等线" w:cs="Times New Roman"/>
                <w:sz w:val="24"/>
                <w:szCs w:val="24"/>
              </w:rPr>
              <w:t>煤矿工伤事故风险管控和事故隐患治理</w:t>
            </w:r>
          </w:p>
        </w:tc>
        <w:tc>
          <w:tcPr>
            <w:tcW w:w="4678" w:type="dxa"/>
            <w:vAlign w:val="top"/>
          </w:tcPr>
          <w:p>
            <w:pPr>
              <w:rPr>
                <w:rFonts w:ascii="等线" w:hAnsi="等线" w:eastAsia="等线" w:cs="Times New Roman"/>
                <w:sz w:val="24"/>
                <w:szCs w:val="24"/>
              </w:rPr>
            </w:pPr>
            <w:r>
              <w:rPr>
                <w:rFonts w:hint="eastAsia" w:ascii="等线" w:hAnsi="等线" w:eastAsia="等线" w:cs="Times New Roman"/>
                <w:sz w:val="24"/>
                <w:szCs w:val="24"/>
              </w:rPr>
              <w:t>重点：分煤矿主要专业（采掘、机电、运输、通风消防、防治水）分析相应的工伤事故风险及事故隐患，提出相应预防方法和措施。</w:t>
            </w:r>
          </w:p>
        </w:tc>
        <w:tc>
          <w:tcPr>
            <w:tcW w:w="567" w:type="dxa"/>
            <w:vAlign w:val="top"/>
          </w:tcPr>
          <w:p>
            <w:pPr>
              <w:rPr>
                <w:rFonts w:ascii="等线" w:hAnsi="等线" w:eastAsia="等线" w:cs="Times New Roman"/>
                <w:sz w:val="24"/>
                <w:szCs w:val="24"/>
              </w:rPr>
            </w:pPr>
            <w:r>
              <w:rPr>
                <w:rFonts w:ascii="等线" w:hAnsi="等线" w:eastAsia="等线" w:cs="Times New Roman"/>
                <w:sz w:val="24"/>
                <w:szCs w:val="24"/>
              </w:rPr>
              <w:t>4</w:t>
            </w:r>
          </w:p>
        </w:tc>
        <w:tc>
          <w:tcPr>
            <w:tcW w:w="810" w:type="dxa"/>
            <w:vAlign w:val="top"/>
          </w:tcPr>
          <w:p>
            <w:pPr>
              <w:rPr>
                <w:rFonts w:ascii="等线" w:hAnsi="等线" w:eastAsia="等线" w:cs="Times New Roman"/>
                <w:sz w:val="24"/>
                <w:szCs w:val="24"/>
              </w:rPr>
            </w:pPr>
            <w:r>
              <w:rPr>
                <w:rFonts w:hint="eastAsia" w:ascii="等线" w:hAnsi="等线" w:eastAsia="等线" w:cs="Times New Roman"/>
                <w:sz w:val="24"/>
                <w:szCs w:val="24"/>
              </w:rPr>
              <w:t>线下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top"/>
          </w:tcPr>
          <w:p>
            <w:pPr>
              <w:rPr>
                <w:rFonts w:ascii="等线" w:hAnsi="等线" w:eastAsia="等线" w:cs="Times New Roman"/>
                <w:sz w:val="24"/>
                <w:szCs w:val="24"/>
              </w:rPr>
            </w:pPr>
            <w:r>
              <w:rPr>
                <w:rFonts w:hint="eastAsia" w:ascii="等线" w:hAnsi="等线" w:eastAsia="等线" w:cs="Times New Roman"/>
                <w:sz w:val="24"/>
                <w:szCs w:val="24"/>
              </w:rPr>
              <w:t>6</w:t>
            </w:r>
          </w:p>
        </w:tc>
        <w:tc>
          <w:tcPr>
            <w:tcW w:w="2977" w:type="dxa"/>
            <w:vAlign w:val="top"/>
          </w:tcPr>
          <w:p>
            <w:pPr>
              <w:rPr>
                <w:rFonts w:ascii="等线" w:hAnsi="等线" w:eastAsia="等线" w:cs="Times New Roman"/>
                <w:sz w:val="24"/>
                <w:szCs w:val="24"/>
              </w:rPr>
            </w:pPr>
            <w:r>
              <w:rPr>
                <w:rFonts w:hint="eastAsia" w:ascii="等线" w:hAnsi="等线" w:eastAsia="等线" w:cs="Times New Roman"/>
                <w:sz w:val="24"/>
                <w:szCs w:val="24"/>
              </w:rPr>
              <w:t>煤矿安全生产事故应急预案管理和事故应急救援</w:t>
            </w:r>
          </w:p>
        </w:tc>
        <w:tc>
          <w:tcPr>
            <w:tcW w:w="4678" w:type="dxa"/>
            <w:vAlign w:val="top"/>
          </w:tcPr>
          <w:p>
            <w:pPr>
              <w:rPr>
                <w:rFonts w:ascii="等线" w:hAnsi="等线" w:eastAsia="等线" w:cs="Times New Roman"/>
                <w:sz w:val="24"/>
                <w:szCs w:val="24"/>
              </w:rPr>
            </w:pPr>
            <w:r>
              <w:rPr>
                <w:rFonts w:hint="eastAsia" w:ascii="等线" w:hAnsi="等线" w:eastAsia="等线" w:cs="Times New Roman"/>
                <w:sz w:val="24"/>
                <w:szCs w:val="24"/>
              </w:rPr>
              <w:t>重点：如何编制科学合理的事故应急案，如何正确有效实施应急救援</w:t>
            </w:r>
          </w:p>
        </w:tc>
        <w:tc>
          <w:tcPr>
            <w:tcW w:w="567" w:type="dxa"/>
            <w:vAlign w:val="top"/>
          </w:tcPr>
          <w:p>
            <w:pPr>
              <w:rPr>
                <w:rFonts w:ascii="等线" w:hAnsi="等线" w:eastAsia="等线" w:cs="Times New Roman"/>
                <w:sz w:val="24"/>
                <w:szCs w:val="24"/>
              </w:rPr>
            </w:pPr>
            <w:r>
              <w:rPr>
                <w:rFonts w:hint="eastAsia" w:ascii="等线" w:hAnsi="等线" w:eastAsia="等线" w:cs="Times New Roman"/>
                <w:sz w:val="24"/>
                <w:szCs w:val="24"/>
              </w:rPr>
              <w:t>4</w:t>
            </w:r>
          </w:p>
        </w:tc>
        <w:tc>
          <w:tcPr>
            <w:tcW w:w="810" w:type="dxa"/>
            <w:vAlign w:val="top"/>
          </w:tcPr>
          <w:p>
            <w:pPr>
              <w:rPr>
                <w:rFonts w:ascii="等线" w:hAnsi="等线" w:eastAsia="等线" w:cs="Times New Roman"/>
                <w:sz w:val="24"/>
                <w:szCs w:val="24"/>
              </w:rPr>
            </w:pPr>
            <w:r>
              <w:rPr>
                <w:rFonts w:hint="eastAsia" w:ascii="等线" w:hAnsi="等线" w:eastAsia="等线" w:cs="Times New Roman"/>
                <w:sz w:val="24"/>
                <w:szCs w:val="24"/>
              </w:rPr>
              <w:t>线下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top"/>
          </w:tcPr>
          <w:p>
            <w:pPr>
              <w:rPr>
                <w:rFonts w:ascii="等线" w:hAnsi="等线" w:eastAsia="等线" w:cs="Times New Roman"/>
                <w:sz w:val="24"/>
                <w:szCs w:val="24"/>
              </w:rPr>
            </w:pPr>
            <w:r>
              <w:rPr>
                <w:rFonts w:hint="eastAsia" w:ascii="等线" w:hAnsi="等线" w:eastAsia="等线" w:cs="Times New Roman"/>
                <w:sz w:val="24"/>
                <w:szCs w:val="24"/>
              </w:rPr>
              <w:t>7</w:t>
            </w:r>
          </w:p>
        </w:tc>
        <w:tc>
          <w:tcPr>
            <w:tcW w:w="2977" w:type="dxa"/>
            <w:vAlign w:val="top"/>
          </w:tcPr>
          <w:p>
            <w:pPr>
              <w:rPr>
                <w:rFonts w:ascii="等线" w:hAnsi="等线" w:eastAsia="等线" w:cs="Times New Roman"/>
                <w:sz w:val="24"/>
                <w:szCs w:val="24"/>
              </w:rPr>
            </w:pPr>
            <w:r>
              <w:rPr>
                <w:rFonts w:hint="eastAsia" w:ascii="等线" w:hAnsi="等线" w:eastAsia="等线" w:cs="Times New Roman"/>
                <w:sz w:val="24"/>
                <w:szCs w:val="24"/>
              </w:rPr>
              <w:t>煤矿安全文化建设</w:t>
            </w:r>
          </w:p>
        </w:tc>
        <w:tc>
          <w:tcPr>
            <w:tcW w:w="4678" w:type="dxa"/>
            <w:vAlign w:val="top"/>
          </w:tcPr>
          <w:p>
            <w:pPr>
              <w:rPr>
                <w:rFonts w:ascii="等线" w:hAnsi="等线" w:eastAsia="等线" w:cs="Times New Roman"/>
                <w:sz w:val="24"/>
                <w:szCs w:val="24"/>
              </w:rPr>
            </w:pPr>
            <w:r>
              <w:rPr>
                <w:rFonts w:hint="eastAsia" w:ascii="等线" w:hAnsi="等线" w:eastAsia="等线" w:cs="Times New Roman"/>
                <w:sz w:val="24"/>
                <w:szCs w:val="24"/>
              </w:rPr>
              <w:t>企业安全文化的培育和维护</w:t>
            </w:r>
          </w:p>
        </w:tc>
        <w:tc>
          <w:tcPr>
            <w:tcW w:w="567" w:type="dxa"/>
            <w:vAlign w:val="top"/>
          </w:tcPr>
          <w:p>
            <w:pPr>
              <w:rPr>
                <w:rFonts w:ascii="等线" w:hAnsi="等线" w:eastAsia="等线" w:cs="Times New Roman"/>
                <w:sz w:val="24"/>
                <w:szCs w:val="24"/>
              </w:rPr>
            </w:pPr>
            <w:r>
              <w:rPr>
                <w:rFonts w:hint="eastAsia" w:ascii="等线" w:hAnsi="等线" w:eastAsia="等线" w:cs="Times New Roman"/>
                <w:sz w:val="24"/>
                <w:szCs w:val="24"/>
              </w:rPr>
              <w:t>4</w:t>
            </w:r>
          </w:p>
        </w:tc>
        <w:tc>
          <w:tcPr>
            <w:tcW w:w="810" w:type="dxa"/>
            <w:vAlign w:val="top"/>
          </w:tcPr>
          <w:p>
            <w:pPr>
              <w:rPr>
                <w:rFonts w:ascii="等线" w:hAnsi="等线" w:eastAsia="等线"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top"/>
          </w:tcPr>
          <w:p>
            <w:pPr>
              <w:rPr>
                <w:rFonts w:ascii="等线" w:hAnsi="等线" w:eastAsia="等线" w:cs="Times New Roman"/>
                <w:sz w:val="24"/>
                <w:szCs w:val="24"/>
              </w:rPr>
            </w:pPr>
            <w:r>
              <w:rPr>
                <w:rFonts w:hint="eastAsia" w:ascii="等线" w:hAnsi="等线" w:eastAsia="等线" w:cs="Times New Roman"/>
                <w:sz w:val="24"/>
                <w:szCs w:val="24"/>
              </w:rPr>
              <w:t>8</w:t>
            </w:r>
          </w:p>
        </w:tc>
        <w:tc>
          <w:tcPr>
            <w:tcW w:w="2977" w:type="dxa"/>
            <w:vAlign w:val="top"/>
          </w:tcPr>
          <w:p>
            <w:pPr>
              <w:rPr>
                <w:rFonts w:ascii="等线" w:hAnsi="等线" w:eastAsia="等线" w:cs="Times New Roman"/>
                <w:sz w:val="24"/>
                <w:szCs w:val="24"/>
              </w:rPr>
            </w:pPr>
            <w:r>
              <w:rPr>
                <w:rFonts w:hint="eastAsia" w:ascii="等线" w:hAnsi="等线" w:eastAsia="等线" w:cs="Times New Roman"/>
                <w:sz w:val="24"/>
                <w:szCs w:val="24"/>
              </w:rPr>
              <w:t>煤矿工伤预防“五新”应用</w:t>
            </w:r>
          </w:p>
        </w:tc>
        <w:tc>
          <w:tcPr>
            <w:tcW w:w="4678" w:type="dxa"/>
            <w:vAlign w:val="top"/>
          </w:tcPr>
          <w:p>
            <w:pPr>
              <w:rPr>
                <w:rFonts w:ascii="等线" w:hAnsi="等线" w:eastAsia="等线" w:cs="Times New Roman"/>
                <w:sz w:val="24"/>
                <w:szCs w:val="24"/>
              </w:rPr>
            </w:pPr>
            <w:r>
              <w:rPr>
                <w:rFonts w:hint="eastAsia" w:ascii="等线" w:hAnsi="等线" w:eastAsia="等线" w:cs="Times New Roman"/>
                <w:sz w:val="24"/>
                <w:szCs w:val="24"/>
              </w:rPr>
              <w:t>针对我省煤矿突出工伤事故（顶板事故或水害事故）</w:t>
            </w:r>
          </w:p>
        </w:tc>
        <w:tc>
          <w:tcPr>
            <w:tcW w:w="567" w:type="dxa"/>
            <w:vAlign w:val="top"/>
          </w:tcPr>
          <w:p>
            <w:pPr>
              <w:rPr>
                <w:rFonts w:ascii="等线" w:hAnsi="等线" w:eastAsia="等线" w:cs="Times New Roman"/>
                <w:sz w:val="24"/>
                <w:szCs w:val="24"/>
              </w:rPr>
            </w:pPr>
            <w:r>
              <w:rPr>
                <w:rFonts w:hint="eastAsia" w:ascii="等线" w:hAnsi="等线" w:eastAsia="等线" w:cs="Times New Roman"/>
                <w:sz w:val="24"/>
                <w:szCs w:val="24"/>
              </w:rPr>
              <w:t>8</w:t>
            </w:r>
          </w:p>
        </w:tc>
        <w:tc>
          <w:tcPr>
            <w:tcW w:w="810" w:type="dxa"/>
            <w:vAlign w:val="top"/>
          </w:tcPr>
          <w:p>
            <w:pPr>
              <w:rPr>
                <w:rFonts w:ascii="等线" w:hAnsi="等线" w:eastAsia="等线"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top"/>
          </w:tcPr>
          <w:p>
            <w:pPr>
              <w:rPr>
                <w:rFonts w:ascii="等线" w:hAnsi="等线" w:eastAsia="等线" w:cs="Times New Roman"/>
                <w:sz w:val="24"/>
                <w:szCs w:val="24"/>
              </w:rPr>
            </w:pPr>
            <w:r>
              <w:rPr>
                <w:rFonts w:hint="eastAsia" w:ascii="等线" w:hAnsi="等线" w:eastAsia="等线" w:cs="Times New Roman"/>
                <w:sz w:val="24"/>
                <w:szCs w:val="24"/>
              </w:rPr>
              <w:t>合计</w:t>
            </w:r>
          </w:p>
        </w:tc>
        <w:tc>
          <w:tcPr>
            <w:tcW w:w="2977" w:type="dxa"/>
            <w:vAlign w:val="top"/>
          </w:tcPr>
          <w:p>
            <w:pPr>
              <w:rPr>
                <w:rFonts w:ascii="等线" w:hAnsi="等线" w:eastAsia="等线" w:cs="Times New Roman"/>
                <w:sz w:val="24"/>
                <w:szCs w:val="24"/>
              </w:rPr>
            </w:pPr>
          </w:p>
        </w:tc>
        <w:tc>
          <w:tcPr>
            <w:tcW w:w="4678" w:type="dxa"/>
            <w:vAlign w:val="top"/>
          </w:tcPr>
          <w:p>
            <w:pPr>
              <w:rPr>
                <w:rFonts w:ascii="等线" w:hAnsi="等线" w:eastAsia="等线" w:cs="Times New Roman"/>
                <w:sz w:val="24"/>
                <w:szCs w:val="24"/>
              </w:rPr>
            </w:pPr>
          </w:p>
        </w:tc>
        <w:tc>
          <w:tcPr>
            <w:tcW w:w="567" w:type="dxa"/>
            <w:vAlign w:val="top"/>
          </w:tcPr>
          <w:p>
            <w:pPr>
              <w:rPr>
                <w:rFonts w:ascii="等线" w:hAnsi="等线" w:eastAsia="等线" w:cs="Times New Roman"/>
                <w:sz w:val="24"/>
                <w:szCs w:val="24"/>
              </w:rPr>
            </w:pPr>
            <w:r>
              <w:rPr>
                <w:rFonts w:hint="eastAsia" w:ascii="等线" w:hAnsi="等线" w:eastAsia="等线" w:cs="Times New Roman"/>
                <w:sz w:val="24"/>
                <w:szCs w:val="24"/>
              </w:rPr>
              <w:t>4</w:t>
            </w:r>
            <w:r>
              <w:rPr>
                <w:rFonts w:ascii="等线" w:hAnsi="等线" w:eastAsia="等线" w:cs="Times New Roman"/>
                <w:sz w:val="24"/>
                <w:szCs w:val="24"/>
              </w:rPr>
              <w:t>8</w:t>
            </w:r>
          </w:p>
        </w:tc>
        <w:tc>
          <w:tcPr>
            <w:tcW w:w="810" w:type="dxa"/>
            <w:vAlign w:val="top"/>
          </w:tcPr>
          <w:p>
            <w:pPr>
              <w:rPr>
                <w:rFonts w:ascii="等线" w:hAnsi="等线" w:eastAsia="等线" w:cs="Times New Roman"/>
                <w:sz w:val="24"/>
                <w:szCs w:val="24"/>
              </w:rPr>
            </w:pPr>
          </w:p>
        </w:tc>
      </w:tr>
    </w:tbl>
    <w:p>
      <w:pPr>
        <w:rPr>
          <w:rFonts w:ascii="等线" w:hAnsi="等线" w:eastAsia="等线" w:cs="Times New Roman"/>
          <w:sz w:val="24"/>
          <w:szCs w:val="24"/>
        </w:rPr>
      </w:pPr>
      <w:r>
        <w:rPr>
          <w:rFonts w:hint="eastAsia" w:ascii="等线" w:hAnsi="等线" w:eastAsia="等线" w:cs="Times New Roman"/>
          <w:sz w:val="24"/>
          <w:szCs w:val="24"/>
        </w:rPr>
        <w:t>（参照，各煤矿企业根据本企业实际情况可酌情调整）</w:t>
      </w:r>
    </w:p>
    <w:p>
      <w:pPr>
        <w:numPr>
          <w:ilvl w:val="0"/>
          <w:numId w:val="0"/>
        </w:numPr>
        <w:spacing w:line="600" w:lineRule="exact"/>
        <w:ind w:left="6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4.6 学员考核</w:t>
      </w:r>
    </w:p>
    <w:p>
      <w:pPr>
        <w:numPr>
          <w:ilvl w:val="0"/>
          <w:numId w:val="0"/>
        </w:numPr>
        <w:spacing w:line="600" w:lineRule="exact"/>
        <w:ind w:left="6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4.6.1 各门课程学员应掌握的内容</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各门课程学员应掌握的内容及深度详见表九。</w:t>
      </w:r>
    </w:p>
    <w:p>
      <w:pPr>
        <w:jc w:val="center"/>
        <w:rPr>
          <w:rFonts w:ascii="等线" w:hAnsi="等线" w:eastAsia="等线" w:cs="Times New Roman"/>
          <w:sz w:val="28"/>
          <w:szCs w:val="28"/>
        </w:rPr>
      </w:pPr>
      <w:r>
        <w:rPr>
          <w:rFonts w:hint="eastAsia" w:ascii="等线" w:hAnsi="等线" w:eastAsia="等线" w:cs="Times New Roman"/>
          <w:sz w:val="28"/>
          <w:szCs w:val="28"/>
        </w:rPr>
        <w:t>表九、安全专（兼）职管理人员对课程掌握程度要求</w:t>
      </w:r>
    </w:p>
    <w:tbl>
      <w:tblPr>
        <w:tblStyle w:val="9"/>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977"/>
        <w:gridCol w:w="6208"/>
        <w:gridCol w:w="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top"/>
          </w:tcPr>
          <w:p>
            <w:pPr>
              <w:rPr>
                <w:rFonts w:ascii="等线" w:hAnsi="等线" w:eastAsia="等线" w:cs="Times New Roman"/>
                <w:sz w:val="24"/>
                <w:szCs w:val="24"/>
              </w:rPr>
            </w:pPr>
            <w:r>
              <w:rPr>
                <w:rFonts w:hint="eastAsia" w:ascii="等线" w:hAnsi="等线" w:eastAsia="等线" w:cs="Times New Roman"/>
                <w:sz w:val="24"/>
                <w:szCs w:val="24"/>
              </w:rPr>
              <w:t>课程编号</w:t>
            </w:r>
          </w:p>
        </w:tc>
        <w:tc>
          <w:tcPr>
            <w:tcW w:w="2977" w:type="dxa"/>
            <w:vAlign w:val="top"/>
          </w:tcPr>
          <w:p>
            <w:pPr>
              <w:rPr>
                <w:rFonts w:ascii="等线" w:hAnsi="等线" w:eastAsia="等线" w:cs="Times New Roman"/>
                <w:sz w:val="24"/>
                <w:szCs w:val="24"/>
              </w:rPr>
            </w:pPr>
            <w:r>
              <w:rPr>
                <w:rFonts w:hint="eastAsia" w:ascii="等线" w:hAnsi="等线" w:eastAsia="等线" w:cs="Times New Roman"/>
                <w:sz w:val="24"/>
                <w:szCs w:val="24"/>
              </w:rPr>
              <w:t>课程类别（参照，具体课程名称可自定，内容符合即可）</w:t>
            </w:r>
          </w:p>
        </w:tc>
        <w:tc>
          <w:tcPr>
            <w:tcW w:w="6237" w:type="dxa"/>
            <w:gridSpan w:val="2"/>
            <w:vAlign w:val="top"/>
          </w:tcPr>
          <w:p>
            <w:pPr>
              <w:rPr>
                <w:rFonts w:ascii="等线" w:hAnsi="等线" w:eastAsia="等线" w:cs="Times New Roman"/>
                <w:sz w:val="24"/>
                <w:szCs w:val="24"/>
              </w:rPr>
            </w:pPr>
            <w:r>
              <w:rPr>
                <w:rFonts w:hint="eastAsia" w:ascii="等线" w:hAnsi="等线" w:eastAsia="等线" w:cs="Times New Roman"/>
                <w:sz w:val="24"/>
                <w:szCs w:val="24"/>
              </w:rPr>
              <w:t>学员应掌握的知识点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top"/>
          </w:tcPr>
          <w:p>
            <w:pPr>
              <w:rPr>
                <w:rFonts w:ascii="等线" w:hAnsi="等线" w:eastAsia="等线" w:cs="Times New Roman"/>
                <w:sz w:val="24"/>
                <w:szCs w:val="24"/>
              </w:rPr>
            </w:pPr>
            <w:r>
              <w:rPr>
                <w:rFonts w:hint="eastAsia" w:ascii="等线" w:hAnsi="等线" w:eastAsia="等线" w:cs="Times New Roman"/>
                <w:sz w:val="24"/>
                <w:szCs w:val="24"/>
              </w:rPr>
              <w:t>1</w:t>
            </w:r>
          </w:p>
        </w:tc>
        <w:tc>
          <w:tcPr>
            <w:tcW w:w="2977" w:type="dxa"/>
            <w:vAlign w:val="top"/>
          </w:tcPr>
          <w:p>
            <w:pPr>
              <w:rPr>
                <w:rFonts w:ascii="等线" w:hAnsi="等线" w:eastAsia="等线" w:cs="Times New Roman"/>
                <w:sz w:val="24"/>
                <w:szCs w:val="24"/>
              </w:rPr>
            </w:pPr>
            <w:r>
              <w:rPr>
                <w:rFonts w:hint="eastAsia" w:ascii="等线" w:hAnsi="等线" w:eastAsia="等线" w:cs="Times New Roman"/>
                <w:sz w:val="24"/>
                <w:szCs w:val="24"/>
              </w:rPr>
              <w:t>党与国家领导人指示，工伤预防有关法律法规</w:t>
            </w:r>
            <w:r>
              <w:rPr>
                <w:rFonts w:ascii="等线" w:hAnsi="等线" w:eastAsia="等线" w:cs="Times New Roman"/>
                <w:sz w:val="24"/>
                <w:szCs w:val="24"/>
              </w:rPr>
              <w:t xml:space="preserve"> </w:t>
            </w:r>
          </w:p>
        </w:tc>
        <w:tc>
          <w:tcPr>
            <w:tcW w:w="6237" w:type="dxa"/>
            <w:gridSpan w:val="2"/>
            <w:vAlign w:val="top"/>
          </w:tcPr>
          <w:p>
            <w:pPr>
              <w:rPr>
                <w:rFonts w:ascii="等线" w:hAnsi="等线" w:eastAsia="等线" w:cs="Times New Roman"/>
                <w:sz w:val="24"/>
                <w:szCs w:val="24"/>
              </w:rPr>
            </w:pPr>
            <w:r>
              <w:rPr>
                <w:rFonts w:hint="eastAsia" w:ascii="等线" w:hAnsi="等线" w:eastAsia="等线" w:cs="Times New Roman"/>
                <w:sz w:val="24"/>
                <w:szCs w:val="24"/>
              </w:rPr>
              <w:t>有关法律法规中与煤矿企业有关的条款，与事故预防有关的条款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top"/>
          </w:tcPr>
          <w:p>
            <w:pPr>
              <w:rPr>
                <w:rFonts w:ascii="等线" w:hAnsi="等线" w:eastAsia="等线" w:cs="Times New Roman"/>
                <w:sz w:val="24"/>
                <w:szCs w:val="24"/>
              </w:rPr>
            </w:pPr>
            <w:r>
              <w:rPr>
                <w:rFonts w:hint="eastAsia" w:ascii="等线" w:hAnsi="等线" w:eastAsia="等线" w:cs="Times New Roman"/>
                <w:sz w:val="24"/>
                <w:szCs w:val="24"/>
              </w:rPr>
              <w:t>2</w:t>
            </w:r>
          </w:p>
        </w:tc>
        <w:tc>
          <w:tcPr>
            <w:tcW w:w="2977" w:type="dxa"/>
            <w:vAlign w:val="top"/>
          </w:tcPr>
          <w:p>
            <w:pPr>
              <w:rPr>
                <w:rFonts w:ascii="等线" w:hAnsi="等线" w:eastAsia="等线" w:cs="Times New Roman"/>
                <w:sz w:val="24"/>
                <w:szCs w:val="24"/>
              </w:rPr>
            </w:pPr>
            <w:r>
              <w:rPr>
                <w:rFonts w:hint="eastAsia" w:ascii="等线" w:hAnsi="等线" w:eastAsia="等线" w:cs="Times New Roman"/>
                <w:sz w:val="24"/>
                <w:szCs w:val="24"/>
              </w:rPr>
              <w:t>煤矿安全和职业卫生技术规程规范的应用</w:t>
            </w:r>
          </w:p>
        </w:tc>
        <w:tc>
          <w:tcPr>
            <w:tcW w:w="6237" w:type="dxa"/>
            <w:gridSpan w:val="2"/>
            <w:vAlign w:val="top"/>
          </w:tcPr>
          <w:p>
            <w:pPr>
              <w:rPr>
                <w:rFonts w:ascii="等线" w:hAnsi="等线" w:eastAsia="等线" w:cs="Times New Roman"/>
                <w:sz w:val="24"/>
                <w:szCs w:val="24"/>
              </w:rPr>
            </w:pPr>
            <w:r>
              <w:rPr>
                <w:rFonts w:hint="eastAsia" w:ascii="等线" w:hAnsi="等线" w:eastAsia="等线" w:cs="Times New Roman"/>
                <w:sz w:val="24"/>
                <w:szCs w:val="24"/>
              </w:rPr>
              <w:t>重点：《煤矿安全规程》、《煤矿防治水细则》、《煤矿作业场所职业病危害防治规定》、《煤矿重大事故隐患判定标准》中与预防工伤事故密切相关的内容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top"/>
          </w:tcPr>
          <w:p>
            <w:pPr>
              <w:rPr>
                <w:rFonts w:ascii="等线" w:hAnsi="等线" w:eastAsia="等线" w:cs="Times New Roman"/>
                <w:sz w:val="24"/>
                <w:szCs w:val="24"/>
              </w:rPr>
            </w:pPr>
            <w:r>
              <w:rPr>
                <w:rFonts w:hint="eastAsia" w:ascii="等线" w:hAnsi="等线" w:eastAsia="等线" w:cs="Times New Roman"/>
                <w:sz w:val="24"/>
                <w:szCs w:val="24"/>
              </w:rPr>
              <w:t>3</w:t>
            </w:r>
          </w:p>
        </w:tc>
        <w:tc>
          <w:tcPr>
            <w:tcW w:w="2977" w:type="dxa"/>
            <w:vAlign w:val="top"/>
          </w:tcPr>
          <w:p>
            <w:pPr>
              <w:rPr>
                <w:rFonts w:ascii="等线" w:hAnsi="等线" w:eastAsia="等线" w:cs="Times New Roman"/>
                <w:sz w:val="24"/>
                <w:szCs w:val="24"/>
              </w:rPr>
            </w:pPr>
            <w:r>
              <w:rPr>
                <w:rFonts w:hint="eastAsia" w:ascii="等线" w:hAnsi="等线" w:eastAsia="等线" w:cs="Times New Roman"/>
                <w:sz w:val="24"/>
                <w:szCs w:val="24"/>
              </w:rPr>
              <w:t>煤矿企业安全及职业卫生管理体系建设</w:t>
            </w:r>
          </w:p>
        </w:tc>
        <w:tc>
          <w:tcPr>
            <w:tcW w:w="6237" w:type="dxa"/>
            <w:gridSpan w:val="2"/>
            <w:vAlign w:val="top"/>
          </w:tcPr>
          <w:p>
            <w:pPr>
              <w:rPr>
                <w:rFonts w:ascii="等线" w:hAnsi="等线" w:eastAsia="等线" w:cs="Times New Roman"/>
                <w:sz w:val="24"/>
                <w:szCs w:val="24"/>
              </w:rPr>
            </w:pPr>
            <w:r>
              <w:rPr>
                <w:rFonts w:hint="eastAsia" w:ascii="等线" w:hAnsi="等线" w:eastAsia="等线" w:cs="Times New Roman"/>
                <w:sz w:val="24"/>
                <w:szCs w:val="24"/>
              </w:rPr>
              <w:t>煤矿安全和职业卫生管理体系的框架结构、重要制度的主要内容，安全生产标准化体系框架结构和主要内容。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top"/>
          </w:tcPr>
          <w:p>
            <w:pPr>
              <w:rPr>
                <w:rFonts w:ascii="等线" w:hAnsi="等线" w:eastAsia="等线" w:cs="Times New Roman"/>
                <w:sz w:val="24"/>
                <w:szCs w:val="24"/>
              </w:rPr>
            </w:pPr>
            <w:r>
              <w:rPr>
                <w:rFonts w:hint="eastAsia" w:ascii="等线" w:hAnsi="等线" w:eastAsia="等线" w:cs="Times New Roman"/>
                <w:sz w:val="24"/>
                <w:szCs w:val="24"/>
              </w:rPr>
              <w:t>4</w:t>
            </w:r>
          </w:p>
        </w:tc>
        <w:tc>
          <w:tcPr>
            <w:tcW w:w="2977" w:type="dxa"/>
            <w:vAlign w:val="top"/>
          </w:tcPr>
          <w:p>
            <w:pPr>
              <w:rPr>
                <w:rFonts w:ascii="等线" w:hAnsi="等线" w:eastAsia="等线" w:cs="Times New Roman"/>
                <w:sz w:val="24"/>
                <w:szCs w:val="24"/>
              </w:rPr>
            </w:pPr>
            <w:r>
              <w:rPr>
                <w:rFonts w:hint="eastAsia" w:ascii="等线" w:hAnsi="等线" w:eastAsia="等线" w:cs="Times New Roman"/>
                <w:sz w:val="24"/>
                <w:szCs w:val="24"/>
              </w:rPr>
              <w:t>工伤事故致因理论及煤矿主要工伤事故致因原理</w:t>
            </w:r>
          </w:p>
        </w:tc>
        <w:tc>
          <w:tcPr>
            <w:tcW w:w="6237" w:type="dxa"/>
            <w:gridSpan w:val="2"/>
            <w:vAlign w:val="top"/>
          </w:tcPr>
          <w:p>
            <w:pPr>
              <w:rPr>
                <w:rFonts w:ascii="等线" w:hAnsi="等线" w:eastAsia="等线" w:cs="Times New Roman"/>
                <w:sz w:val="24"/>
                <w:szCs w:val="24"/>
              </w:rPr>
            </w:pPr>
            <w:r>
              <w:rPr>
                <w:rFonts w:hint="eastAsia" w:ascii="等线" w:hAnsi="等线" w:eastAsia="等线" w:cs="Times New Roman"/>
                <w:sz w:val="24"/>
                <w:szCs w:val="24"/>
              </w:rPr>
              <w:t>当前比较公认的事故致因理论的原理，煤矿主要工伤事故致因原理（顶板事故、通风消防事故、水害事故、运输事故等）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top"/>
          </w:tcPr>
          <w:p>
            <w:pPr>
              <w:rPr>
                <w:rFonts w:ascii="等线" w:hAnsi="等线" w:eastAsia="等线" w:cs="Times New Roman"/>
                <w:sz w:val="24"/>
                <w:szCs w:val="24"/>
              </w:rPr>
            </w:pPr>
            <w:r>
              <w:rPr>
                <w:rFonts w:hint="eastAsia" w:ascii="等线" w:hAnsi="等线" w:eastAsia="等线" w:cs="Times New Roman"/>
                <w:sz w:val="24"/>
                <w:szCs w:val="24"/>
              </w:rPr>
              <w:t>5</w:t>
            </w:r>
          </w:p>
        </w:tc>
        <w:tc>
          <w:tcPr>
            <w:tcW w:w="2977" w:type="dxa"/>
            <w:vAlign w:val="top"/>
          </w:tcPr>
          <w:p>
            <w:pPr>
              <w:rPr>
                <w:rFonts w:ascii="等线" w:hAnsi="等线" w:eastAsia="等线" w:cs="Times New Roman"/>
                <w:sz w:val="24"/>
                <w:szCs w:val="24"/>
              </w:rPr>
            </w:pPr>
            <w:r>
              <w:rPr>
                <w:rFonts w:hint="eastAsia" w:ascii="等线" w:hAnsi="等线" w:eastAsia="等线" w:cs="Times New Roman"/>
                <w:sz w:val="24"/>
                <w:szCs w:val="24"/>
              </w:rPr>
              <w:t>煤矿工伤事故风险管控和事故隐患治理</w:t>
            </w:r>
          </w:p>
        </w:tc>
        <w:tc>
          <w:tcPr>
            <w:tcW w:w="6237" w:type="dxa"/>
            <w:gridSpan w:val="2"/>
            <w:vAlign w:val="top"/>
          </w:tcPr>
          <w:p>
            <w:pPr>
              <w:rPr>
                <w:rFonts w:ascii="等线" w:hAnsi="等线" w:eastAsia="等线" w:cs="Times New Roman"/>
                <w:sz w:val="24"/>
                <w:szCs w:val="24"/>
              </w:rPr>
            </w:pPr>
            <w:r>
              <w:rPr>
                <w:rFonts w:hint="eastAsia" w:ascii="等线" w:hAnsi="等线" w:eastAsia="等线" w:cs="Times New Roman"/>
                <w:sz w:val="24"/>
                <w:szCs w:val="24"/>
              </w:rPr>
              <w:t>煤矿主要专业（采掘、机电、运输、通风消防、防治水）存在的工伤事故风险源及事故隐患，应当采取的有针对性的预防原理和方法。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top"/>
          </w:tcPr>
          <w:p>
            <w:pPr>
              <w:rPr>
                <w:rFonts w:ascii="等线" w:hAnsi="等线" w:eastAsia="等线" w:cs="Times New Roman"/>
                <w:sz w:val="24"/>
                <w:szCs w:val="24"/>
              </w:rPr>
            </w:pPr>
            <w:r>
              <w:rPr>
                <w:rFonts w:hint="eastAsia" w:ascii="等线" w:hAnsi="等线" w:eastAsia="等线" w:cs="Times New Roman"/>
                <w:sz w:val="24"/>
                <w:szCs w:val="24"/>
              </w:rPr>
              <w:t>6</w:t>
            </w:r>
          </w:p>
        </w:tc>
        <w:tc>
          <w:tcPr>
            <w:tcW w:w="2977" w:type="dxa"/>
            <w:vAlign w:val="top"/>
          </w:tcPr>
          <w:p>
            <w:pPr>
              <w:rPr>
                <w:rFonts w:ascii="等线" w:hAnsi="等线" w:eastAsia="等线" w:cs="Times New Roman"/>
                <w:sz w:val="24"/>
                <w:szCs w:val="24"/>
              </w:rPr>
            </w:pPr>
            <w:r>
              <w:rPr>
                <w:rFonts w:hint="eastAsia" w:ascii="等线" w:hAnsi="等线" w:eastAsia="等线" w:cs="Times New Roman"/>
                <w:sz w:val="24"/>
                <w:szCs w:val="24"/>
              </w:rPr>
              <w:t>煤矿安全生产事故应急预案管理和事故应急救援</w:t>
            </w:r>
          </w:p>
        </w:tc>
        <w:tc>
          <w:tcPr>
            <w:tcW w:w="6237" w:type="dxa"/>
            <w:gridSpan w:val="2"/>
            <w:vAlign w:val="top"/>
          </w:tcPr>
          <w:p>
            <w:pPr>
              <w:rPr>
                <w:rFonts w:ascii="等线" w:hAnsi="等线" w:eastAsia="等线" w:cs="Times New Roman"/>
                <w:sz w:val="24"/>
                <w:szCs w:val="24"/>
              </w:rPr>
            </w:pPr>
            <w:r>
              <w:rPr>
                <w:rFonts w:hint="eastAsia" w:ascii="等线" w:hAnsi="等线" w:eastAsia="等线" w:cs="Times New Roman"/>
                <w:sz w:val="24"/>
                <w:szCs w:val="24"/>
              </w:rPr>
              <w:t>煤矿企业一般事故应急案，专业应急预案的编制、修订、演练和实施。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Pr>
        <w:tc>
          <w:tcPr>
            <w:tcW w:w="704" w:type="dxa"/>
            <w:vAlign w:val="top"/>
          </w:tcPr>
          <w:p>
            <w:pPr>
              <w:rPr>
                <w:rFonts w:ascii="等线" w:hAnsi="等线" w:eastAsia="等线" w:cs="Times New Roman"/>
                <w:sz w:val="24"/>
                <w:szCs w:val="24"/>
              </w:rPr>
            </w:pPr>
            <w:r>
              <w:rPr>
                <w:rFonts w:hint="eastAsia" w:ascii="等线" w:hAnsi="等线" w:eastAsia="等线" w:cs="Times New Roman"/>
                <w:sz w:val="24"/>
                <w:szCs w:val="24"/>
              </w:rPr>
              <w:t>7</w:t>
            </w:r>
          </w:p>
        </w:tc>
        <w:tc>
          <w:tcPr>
            <w:tcW w:w="2977" w:type="dxa"/>
            <w:vAlign w:val="top"/>
          </w:tcPr>
          <w:p>
            <w:pPr>
              <w:rPr>
                <w:rFonts w:ascii="等线" w:hAnsi="等线" w:eastAsia="等线" w:cs="Times New Roman"/>
                <w:sz w:val="24"/>
                <w:szCs w:val="24"/>
              </w:rPr>
            </w:pPr>
            <w:r>
              <w:rPr>
                <w:rFonts w:hint="eastAsia" w:ascii="等线" w:hAnsi="等线" w:eastAsia="等线" w:cs="Times New Roman"/>
                <w:sz w:val="24"/>
                <w:szCs w:val="24"/>
              </w:rPr>
              <w:t>煤矿安全文化建设</w:t>
            </w:r>
          </w:p>
        </w:tc>
        <w:tc>
          <w:tcPr>
            <w:tcW w:w="6208" w:type="dxa"/>
            <w:vAlign w:val="top"/>
          </w:tcPr>
          <w:p>
            <w:pPr>
              <w:rPr>
                <w:rFonts w:ascii="等线" w:hAnsi="等线" w:eastAsia="等线" w:cs="Times New Roman"/>
                <w:sz w:val="24"/>
                <w:szCs w:val="24"/>
              </w:rPr>
            </w:pPr>
            <w:r>
              <w:rPr>
                <w:rFonts w:hint="eastAsia" w:ascii="等线" w:hAnsi="等线" w:eastAsia="等线" w:cs="Times New Roman"/>
                <w:sz w:val="24"/>
                <w:szCs w:val="24"/>
              </w:rPr>
              <w:t>企业安全文化体系框架及主要内容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9" w:type="dxa"/>
        </w:trPr>
        <w:tc>
          <w:tcPr>
            <w:tcW w:w="704" w:type="dxa"/>
            <w:vAlign w:val="top"/>
          </w:tcPr>
          <w:p>
            <w:pPr>
              <w:rPr>
                <w:rFonts w:ascii="等线" w:hAnsi="等线" w:eastAsia="等线" w:cs="Times New Roman"/>
                <w:sz w:val="24"/>
                <w:szCs w:val="24"/>
              </w:rPr>
            </w:pPr>
            <w:r>
              <w:rPr>
                <w:rFonts w:hint="eastAsia" w:ascii="等线" w:hAnsi="等线" w:eastAsia="等线" w:cs="Times New Roman"/>
                <w:sz w:val="24"/>
                <w:szCs w:val="24"/>
              </w:rPr>
              <w:t>8</w:t>
            </w:r>
          </w:p>
        </w:tc>
        <w:tc>
          <w:tcPr>
            <w:tcW w:w="2977" w:type="dxa"/>
            <w:vAlign w:val="top"/>
          </w:tcPr>
          <w:p>
            <w:pPr>
              <w:rPr>
                <w:rFonts w:ascii="等线" w:hAnsi="等线" w:eastAsia="等线" w:cs="Times New Roman"/>
                <w:sz w:val="24"/>
                <w:szCs w:val="24"/>
              </w:rPr>
            </w:pPr>
            <w:r>
              <w:rPr>
                <w:rFonts w:hint="eastAsia" w:ascii="等线" w:hAnsi="等线" w:eastAsia="等线" w:cs="Times New Roman"/>
                <w:sz w:val="24"/>
                <w:szCs w:val="24"/>
              </w:rPr>
              <w:t>煤矿工伤预防“五新”应用</w:t>
            </w:r>
          </w:p>
        </w:tc>
        <w:tc>
          <w:tcPr>
            <w:tcW w:w="6208" w:type="dxa"/>
            <w:vAlign w:val="top"/>
          </w:tcPr>
          <w:p>
            <w:pPr>
              <w:rPr>
                <w:rFonts w:ascii="等线" w:hAnsi="等线" w:eastAsia="等线" w:cs="Times New Roman"/>
                <w:sz w:val="24"/>
                <w:szCs w:val="24"/>
              </w:rPr>
            </w:pPr>
            <w:r>
              <w:rPr>
                <w:rFonts w:hint="eastAsia" w:ascii="等线" w:hAnsi="等线" w:eastAsia="等线" w:cs="Times New Roman"/>
                <w:sz w:val="24"/>
                <w:szCs w:val="24"/>
              </w:rPr>
              <w:t>与我省煤矿突出的工伤事故（顶板事故或水害事故）相关的“五新”</w:t>
            </w:r>
          </w:p>
        </w:tc>
      </w:tr>
    </w:tbl>
    <w:p>
      <w:pPr>
        <w:rPr>
          <w:rFonts w:ascii="等线" w:hAnsi="等线" w:eastAsia="等线" w:cs="Times New Roman"/>
          <w:sz w:val="21"/>
          <w:szCs w:val="22"/>
        </w:rPr>
      </w:pPr>
    </w:p>
    <w:p>
      <w:pPr>
        <w:numPr>
          <w:ilvl w:val="0"/>
          <w:numId w:val="0"/>
        </w:numPr>
        <w:spacing w:line="600" w:lineRule="exact"/>
        <w:ind w:left="6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4.6.2 考核方法和考题设计</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为激励学员学习积极性，保证培训效果，建议在培训课后安排不超过2小时的笔试考核。考核内容由培训机构在考核之前确定，试题从各课练习中抽取。建议考核试题题型和比例见表十， 总分100分，合格标准为60分。</w:t>
      </w:r>
    </w:p>
    <w:p>
      <w:pPr>
        <w:spacing w:line="600" w:lineRule="exact"/>
        <w:ind w:firstLine="640" w:firstLineChars="200"/>
        <w:jc w:val="left"/>
        <w:rPr>
          <w:rFonts w:ascii="等线" w:hAnsi="等线" w:eastAsia="等线" w:cs="Times New Roman"/>
          <w:sz w:val="28"/>
          <w:szCs w:val="28"/>
        </w:rPr>
      </w:pPr>
      <w:r>
        <w:rPr>
          <w:rFonts w:hint="eastAsia" w:ascii="仿宋_GB2312" w:hAnsi="仿宋_GB2312" w:eastAsia="仿宋_GB2312" w:cs="仿宋_GB2312"/>
          <w:sz w:val="32"/>
          <w:szCs w:val="32"/>
        </w:rPr>
        <w:t>线上不单独安排考核，线上课程与线下统一考核。</w:t>
      </w:r>
    </w:p>
    <w:p>
      <w:pPr>
        <w:jc w:val="center"/>
        <w:rPr>
          <w:rFonts w:ascii="等线" w:hAnsi="等线" w:eastAsia="等线" w:cs="Times New Roman"/>
          <w:sz w:val="28"/>
          <w:szCs w:val="28"/>
        </w:rPr>
      </w:pPr>
      <w:r>
        <w:rPr>
          <w:rFonts w:hint="eastAsia" w:ascii="等线" w:hAnsi="等线" w:eastAsia="等线" w:cs="Times New Roman"/>
          <w:sz w:val="28"/>
          <w:szCs w:val="28"/>
        </w:rPr>
        <w:t>表十、安全专（兼）职人员考核题型设计</w:t>
      </w:r>
    </w:p>
    <w:tbl>
      <w:tblPr>
        <w:tblStyle w:val="9"/>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1842"/>
        <w:gridCol w:w="1701"/>
        <w:gridCol w:w="1843"/>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vAlign w:val="top"/>
          </w:tcPr>
          <w:p>
            <w:pPr>
              <w:rPr>
                <w:rFonts w:ascii="等线" w:hAnsi="等线" w:eastAsia="等线" w:cs="Times New Roman"/>
                <w:sz w:val="24"/>
                <w:szCs w:val="24"/>
              </w:rPr>
            </w:pPr>
          </w:p>
        </w:tc>
        <w:tc>
          <w:tcPr>
            <w:tcW w:w="5386" w:type="dxa"/>
            <w:gridSpan w:val="3"/>
            <w:vAlign w:val="top"/>
          </w:tcPr>
          <w:p>
            <w:pPr>
              <w:rPr>
                <w:rFonts w:ascii="等线" w:hAnsi="等线" w:eastAsia="等线" w:cs="Times New Roman"/>
                <w:sz w:val="24"/>
                <w:szCs w:val="24"/>
              </w:rPr>
            </w:pPr>
            <w:r>
              <w:rPr>
                <w:rFonts w:hint="eastAsia" w:ascii="等线" w:hAnsi="等线" w:eastAsia="等线" w:cs="Times New Roman"/>
                <w:sz w:val="24"/>
                <w:szCs w:val="24"/>
              </w:rPr>
              <w:t>客观题</w:t>
            </w:r>
          </w:p>
        </w:tc>
        <w:tc>
          <w:tcPr>
            <w:tcW w:w="2126" w:type="dxa"/>
            <w:vAlign w:val="top"/>
          </w:tcPr>
          <w:p>
            <w:pPr>
              <w:rPr>
                <w:rFonts w:ascii="等线" w:hAnsi="等线" w:eastAsia="等线" w:cs="Times New Roman"/>
                <w:sz w:val="24"/>
                <w:szCs w:val="24"/>
              </w:rPr>
            </w:pPr>
            <w:r>
              <w:rPr>
                <w:rFonts w:hint="eastAsia" w:ascii="等线" w:hAnsi="等线" w:eastAsia="等线" w:cs="Times New Roman"/>
                <w:sz w:val="24"/>
                <w:szCs w:val="24"/>
              </w:rPr>
              <w:t>主观题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vAlign w:val="top"/>
          </w:tcPr>
          <w:p>
            <w:pPr>
              <w:rPr>
                <w:rFonts w:ascii="等线" w:hAnsi="等线" w:eastAsia="等线" w:cs="Times New Roman"/>
                <w:sz w:val="24"/>
                <w:szCs w:val="24"/>
              </w:rPr>
            </w:pPr>
            <w:r>
              <w:rPr>
                <w:rFonts w:hint="eastAsia" w:ascii="等线" w:hAnsi="等线" w:eastAsia="等线" w:cs="Times New Roman"/>
                <w:sz w:val="24"/>
                <w:szCs w:val="24"/>
              </w:rPr>
              <w:t>题型</w:t>
            </w:r>
          </w:p>
        </w:tc>
        <w:tc>
          <w:tcPr>
            <w:tcW w:w="1842" w:type="dxa"/>
            <w:vAlign w:val="top"/>
          </w:tcPr>
          <w:p>
            <w:pPr>
              <w:rPr>
                <w:rFonts w:ascii="等线" w:hAnsi="等线" w:eastAsia="等线" w:cs="Times New Roman"/>
                <w:sz w:val="24"/>
                <w:szCs w:val="24"/>
              </w:rPr>
            </w:pPr>
            <w:r>
              <w:rPr>
                <w:rFonts w:hint="eastAsia" w:ascii="等线" w:hAnsi="等线" w:eastAsia="等线" w:cs="Times New Roman"/>
                <w:sz w:val="24"/>
                <w:szCs w:val="24"/>
              </w:rPr>
              <w:t>单项选择</w:t>
            </w:r>
          </w:p>
        </w:tc>
        <w:tc>
          <w:tcPr>
            <w:tcW w:w="1701" w:type="dxa"/>
            <w:vAlign w:val="top"/>
          </w:tcPr>
          <w:p>
            <w:pPr>
              <w:rPr>
                <w:rFonts w:ascii="等线" w:hAnsi="等线" w:eastAsia="等线" w:cs="Times New Roman"/>
                <w:sz w:val="24"/>
                <w:szCs w:val="24"/>
              </w:rPr>
            </w:pPr>
            <w:r>
              <w:rPr>
                <w:rFonts w:hint="eastAsia" w:ascii="等线" w:hAnsi="等线" w:eastAsia="等线" w:cs="Times New Roman"/>
                <w:sz w:val="24"/>
                <w:szCs w:val="24"/>
              </w:rPr>
              <w:t>多项选择</w:t>
            </w:r>
          </w:p>
        </w:tc>
        <w:tc>
          <w:tcPr>
            <w:tcW w:w="1843" w:type="dxa"/>
            <w:vAlign w:val="top"/>
          </w:tcPr>
          <w:p>
            <w:pPr>
              <w:rPr>
                <w:rFonts w:ascii="等线" w:hAnsi="等线" w:eastAsia="等线" w:cs="Times New Roman"/>
                <w:sz w:val="24"/>
                <w:szCs w:val="24"/>
              </w:rPr>
            </w:pPr>
            <w:r>
              <w:rPr>
                <w:rFonts w:hint="eastAsia" w:ascii="等线" w:hAnsi="等线" w:eastAsia="等线" w:cs="Times New Roman"/>
                <w:sz w:val="24"/>
                <w:szCs w:val="24"/>
              </w:rPr>
              <w:t>是非判断题</w:t>
            </w:r>
          </w:p>
        </w:tc>
        <w:tc>
          <w:tcPr>
            <w:tcW w:w="2126" w:type="dxa"/>
            <w:vAlign w:val="top"/>
          </w:tcPr>
          <w:p>
            <w:pPr>
              <w:rPr>
                <w:rFonts w:ascii="等线" w:hAnsi="等线" w:eastAsia="等线" w:cs="Times New Roman"/>
                <w:sz w:val="24"/>
                <w:szCs w:val="24"/>
              </w:rPr>
            </w:pPr>
            <w:r>
              <w:rPr>
                <w:rFonts w:hint="eastAsia" w:ascii="等线" w:hAnsi="等线" w:eastAsia="等线" w:cs="Times New Roman"/>
                <w:sz w:val="24"/>
                <w:szCs w:val="24"/>
              </w:rPr>
              <w:t>案例分析</w:t>
            </w:r>
          </w:p>
          <w:p>
            <w:pPr>
              <w:rPr>
                <w:rFonts w:ascii="等线" w:hAnsi="等线" w:eastAsia="等线"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vAlign w:val="top"/>
          </w:tcPr>
          <w:p>
            <w:pPr>
              <w:rPr>
                <w:rFonts w:ascii="等线" w:hAnsi="等线" w:eastAsia="等线" w:cs="Times New Roman"/>
                <w:sz w:val="24"/>
                <w:szCs w:val="24"/>
              </w:rPr>
            </w:pPr>
            <w:r>
              <w:rPr>
                <w:rFonts w:hint="eastAsia" w:ascii="等线" w:hAnsi="等线" w:eastAsia="等线" w:cs="Times New Roman"/>
                <w:sz w:val="24"/>
                <w:szCs w:val="24"/>
              </w:rPr>
              <w:t>题数</w:t>
            </w:r>
          </w:p>
        </w:tc>
        <w:tc>
          <w:tcPr>
            <w:tcW w:w="1842" w:type="dxa"/>
            <w:vAlign w:val="top"/>
          </w:tcPr>
          <w:p>
            <w:pPr>
              <w:rPr>
                <w:rFonts w:ascii="等线" w:hAnsi="等线" w:eastAsia="等线" w:cs="Times New Roman"/>
                <w:sz w:val="24"/>
                <w:szCs w:val="24"/>
              </w:rPr>
            </w:pPr>
            <w:r>
              <w:rPr>
                <w:rFonts w:ascii="等线" w:hAnsi="等线" w:eastAsia="等线" w:cs="Times New Roman"/>
                <w:sz w:val="24"/>
                <w:szCs w:val="24"/>
              </w:rPr>
              <w:t>10题</w:t>
            </w:r>
          </w:p>
        </w:tc>
        <w:tc>
          <w:tcPr>
            <w:tcW w:w="1701" w:type="dxa"/>
            <w:vAlign w:val="top"/>
          </w:tcPr>
          <w:p>
            <w:pPr>
              <w:rPr>
                <w:rFonts w:ascii="等线" w:hAnsi="等线" w:eastAsia="等线" w:cs="Times New Roman"/>
                <w:sz w:val="24"/>
                <w:szCs w:val="24"/>
              </w:rPr>
            </w:pPr>
            <w:r>
              <w:rPr>
                <w:rFonts w:ascii="等线" w:hAnsi="等线" w:eastAsia="等线" w:cs="Times New Roman"/>
                <w:sz w:val="24"/>
                <w:szCs w:val="24"/>
              </w:rPr>
              <w:t>10题</w:t>
            </w:r>
          </w:p>
        </w:tc>
        <w:tc>
          <w:tcPr>
            <w:tcW w:w="1843" w:type="dxa"/>
            <w:vAlign w:val="top"/>
          </w:tcPr>
          <w:p>
            <w:pPr>
              <w:rPr>
                <w:rFonts w:ascii="等线" w:hAnsi="等线" w:eastAsia="等线" w:cs="Times New Roman"/>
                <w:sz w:val="24"/>
                <w:szCs w:val="24"/>
              </w:rPr>
            </w:pPr>
            <w:r>
              <w:rPr>
                <w:rFonts w:ascii="等线" w:hAnsi="等线" w:eastAsia="等线" w:cs="Times New Roman"/>
                <w:sz w:val="24"/>
                <w:szCs w:val="24"/>
              </w:rPr>
              <w:t>10题</w:t>
            </w:r>
          </w:p>
        </w:tc>
        <w:tc>
          <w:tcPr>
            <w:tcW w:w="2126" w:type="dxa"/>
            <w:vAlign w:val="top"/>
          </w:tcPr>
          <w:p>
            <w:pPr>
              <w:rPr>
                <w:rFonts w:ascii="等线" w:hAnsi="等线" w:eastAsia="等线" w:cs="Times New Roman"/>
                <w:sz w:val="24"/>
                <w:szCs w:val="24"/>
              </w:rPr>
            </w:pPr>
            <w:r>
              <w:rPr>
                <w:rFonts w:hint="eastAsia" w:ascii="等线" w:hAnsi="等线" w:eastAsia="等线" w:cs="Times New Roman"/>
                <w:sz w:val="24"/>
                <w:szCs w:val="24"/>
              </w:rPr>
              <w:t>1篇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vAlign w:val="top"/>
          </w:tcPr>
          <w:p>
            <w:pPr>
              <w:rPr>
                <w:rFonts w:ascii="等线" w:hAnsi="等线" w:eastAsia="等线" w:cs="Times New Roman"/>
                <w:sz w:val="24"/>
                <w:szCs w:val="24"/>
              </w:rPr>
            </w:pPr>
            <w:r>
              <w:rPr>
                <w:rFonts w:hint="eastAsia" w:ascii="等线" w:hAnsi="等线" w:eastAsia="等线" w:cs="Times New Roman"/>
                <w:sz w:val="24"/>
                <w:szCs w:val="24"/>
              </w:rPr>
              <w:t>分值</w:t>
            </w:r>
          </w:p>
        </w:tc>
        <w:tc>
          <w:tcPr>
            <w:tcW w:w="1842" w:type="dxa"/>
            <w:vAlign w:val="top"/>
          </w:tcPr>
          <w:p>
            <w:pPr>
              <w:rPr>
                <w:rFonts w:ascii="等线" w:hAnsi="等线" w:eastAsia="等线" w:cs="Times New Roman"/>
                <w:sz w:val="24"/>
                <w:szCs w:val="24"/>
              </w:rPr>
            </w:pPr>
            <w:r>
              <w:rPr>
                <w:rFonts w:hint="eastAsia" w:ascii="等线" w:hAnsi="等线" w:eastAsia="等线" w:cs="Times New Roman"/>
                <w:sz w:val="24"/>
                <w:szCs w:val="24"/>
              </w:rPr>
              <w:t>2</w:t>
            </w:r>
            <w:r>
              <w:rPr>
                <w:rFonts w:ascii="等线" w:hAnsi="等线" w:eastAsia="等线" w:cs="Times New Roman"/>
                <w:sz w:val="24"/>
                <w:szCs w:val="24"/>
              </w:rPr>
              <w:t>0</w:t>
            </w:r>
          </w:p>
        </w:tc>
        <w:tc>
          <w:tcPr>
            <w:tcW w:w="1701" w:type="dxa"/>
            <w:vAlign w:val="top"/>
          </w:tcPr>
          <w:p>
            <w:pPr>
              <w:rPr>
                <w:rFonts w:ascii="等线" w:hAnsi="等线" w:eastAsia="等线" w:cs="Times New Roman"/>
                <w:sz w:val="24"/>
                <w:szCs w:val="24"/>
              </w:rPr>
            </w:pPr>
            <w:r>
              <w:rPr>
                <w:rFonts w:hint="eastAsia" w:ascii="等线" w:hAnsi="等线" w:eastAsia="等线" w:cs="Times New Roman"/>
                <w:sz w:val="24"/>
                <w:szCs w:val="24"/>
              </w:rPr>
              <w:t>2</w:t>
            </w:r>
            <w:r>
              <w:rPr>
                <w:rFonts w:ascii="等线" w:hAnsi="等线" w:eastAsia="等线" w:cs="Times New Roman"/>
                <w:sz w:val="24"/>
                <w:szCs w:val="24"/>
              </w:rPr>
              <w:t>0</w:t>
            </w:r>
          </w:p>
        </w:tc>
        <w:tc>
          <w:tcPr>
            <w:tcW w:w="1843" w:type="dxa"/>
            <w:vAlign w:val="top"/>
          </w:tcPr>
          <w:p>
            <w:pPr>
              <w:rPr>
                <w:rFonts w:ascii="等线" w:hAnsi="等线" w:eastAsia="等线" w:cs="Times New Roman"/>
                <w:sz w:val="24"/>
                <w:szCs w:val="24"/>
              </w:rPr>
            </w:pPr>
            <w:r>
              <w:rPr>
                <w:rFonts w:hint="eastAsia" w:ascii="等线" w:hAnsi="等线" w:eastAsia="等线" w:cs="Times New Roman"/>
                <w:sz w:val="24"/>
                <w:szCs w:val="24"/>
              </w:rPr>
              <w:t>2</w:t>
            </w:r>
            <w:r>
              <w:rPr>
                <w:rFonts w:ascii="等线" w:hAnsi="等线" w:eastAsia="等线" w:cs="Times New Roman"/>
                <w:sz w:val="24"/>
                <w:szCs w:val="24"/>
              </w:rPr>
              <w:t>0</w:t>
            </w:r>
          </w:p>
        </w:tc>
        <w:tc>
          <w:tcPr>
            <w:tcW w:w="2126" w:type="dxa"/>
            <w:vAlign w:val="top"/>
          </w:tcPr>
          <w:p>
            <w:pPr>
              <w:rPr>
                <w:rFonts w:ascii="等线" w:hAnsi="等线" w:eastAsia="等线" w:cs="Times New Roman"/>
                <w:sz w:val="24"/>
                <w:szCs w:val="24"/>
              </w:rPr>
            </w:pPr>
            <w:r>
              <w:rPr>
                <w:rFonts w:hint="eastAsia" w:ascii="等线" w:hAnsi="等线" w:eastAsia="等线" w:cs="Times New Roman"/>
                <w:sz w:val="24"/>
                <w:szCs w:val="24"/>
              </w:rPr>
              <w:t>4</w:t>
            </w:r>
            <w:r>
              <w:rPr>
                <w:rFonts w:ascii="等线" w:hAnsi="等线" w:eastAsia="等线" w:cs="Times New Roman"/>
                <w:sz w:val="24"/>
                <w:szCs w:val="24"/>
              </w:rPr>
              <w:t>0</w:t>
            </w:r>
          </w:p>
        </w:tc>
      </w:tr>
    </w:tbl>
    <w:p>
      <w:pPr>
        <w:rPr>
          <w:rFonts w:hint="eastAsia" w:ascii="等线" w:hAnsi="等线" w:eastAsia="等线" w:cs="Times New Roman"/>
          <w:sz w:val="24"/>
          <w:szCs w:val="24"/>
        </w:rPr>
      </w:pPr>
      <w:r>
        <w:rPr>
          <w:rFonts w:hint="eastAsia" w:ascii="等线" w:hAnsi="等线" w:eastAsia="等线" w:cs="Times New Roman"/>
          <w:sz w:val="24"/>
          <w:szCs w:val="24"/>
        </w:rPr>
        <w:t>表注一，工伤事故案例分析题结构（参考）</w:t>
      </w:r>
    </w:p>
    <w:p>
      <w:pPr>
        <w:rPr>
          <w:rFonts w:hint="eastAsia" w:ascii="等线" w:hAnsi="等线" w:eastAsia="等线" w:cs="Times New Roman"/>
          <w:sz w:val="24"/>
          <w:szCs w:val="24"/>
        </w:rPr>
      </w:pPr>
    </w:p>
    <w:tbl>
      <w:tblPr>
        <w:tblStyle w:val="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824"/>
        <w:gridCol w:w="3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top"/>
          </w:tcPr>
          <w:p>
            <w:pPr>
              <w:rPr>
                <w:rFonts w:ascii="等线" w:hAnsi="等线" w:eastAsia="等线" w:cs="Times New Roman"/>
                <w:sz w:val="24"/>
                <w:szCs w:val="24"/>
              </w:rPr>
            </w:pPr>
          </w:p>
        </w:tc>
        <w:tc>
          <w:tcPr>
            <w:tcW w:w="5824" w:type="dxa"/>
            <w:vAlign w:val="top"/>
          </w:tcPr>
          <w:p>
            <w:pPr>
              <w:rPr>
                <w:rFonts w:ascii="等线" w:hAnsi="等线" w:eastAsia="等线" w:cs="Times New Roman"/>
                <w:sz w:val="24"/>
                <w:szCs w:val="24"/>
              </w:rPr>
            </w:pPr>
            <w:r>
              <w:rPr>
                <w:rFonts w:hint="eastAsia" w:ascii="等线" w:hAnsi="等线" w:eastAsia="等线" w:cs="Times New Roman"/>
                <w:sz w:val="24"/>
                <w:szCs w:val="24"/>
              </w:rPr>
              <w:t>案例叙述（题目内容）</w:t>
            </w:r>
          </w:p>
        </w:tc>
        <w:tc>
          <w:tcPr>
            <w:tcW w:w="3321" w:type="dxa"/>
            <w:vAlign w:val="top"/>
          </w:tcPr>
          <w:p>
            <w:pPr>
              <w:rPr>
                <w:rFonts w:ascii="等线" w:hAnsi="等线" w:eastAsia="等线" w:cs="Times New Roman"/>
                <w:sz w:val="24"/>
                <w:szCs w:val="24"/>
              </w:rPr>
            </w:pPr>
            <w:r>
              <w:rPr>
                <w:rFonts w:hint="eastAsia" w:ascii="等线" w:hAnsi="等线" w:eastAsia="等线" w:cs="Times New Roman"/>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top"/>
          </w:tcPr>
          <w:p>
            <w:pPr>
              <w:rPr>
                <w:rFonts w:ascii="等线" w:hAnsi="等线" w:eastAsia="等线" w:cs="Times New Roman"/>
                <w:sz w:val="24"/>
                <w:szCs w:val="24"/>
              </w:rPr>
            </w:pPr>
            <w:r>
              <w:rPr>
                <w:rFonts w:hint="eastAsia" w:ascii="等线" w:hAnsi="等线" w:eastAsia="等线" w:cs="Times New Roman"/>
                <w:sz w:val="24"/>
                <w:szCs w:val="24"/>
              </w:rPr>
              <w:t>1</w:t>
            </w:r>
          </w:p>
        </w:tc>
        <w:tc>
          <w:tcPr>
            <w:tcW w:w="5824" w:type="dxa"/>
            <w:vAlign w:val="top"/>
          </w:tcPr>
          <w:p>
            <w:pPr>
              <w:rPr>
                <w:rFonts w:ascii="等线" w:hAnsi="等线" w:eastAsia="等线" w:cs="Times New Roman"/>
                <w:sz w:val="24"/>
                <w:szCs w:val="24"/>
              </w:rPr>
            </w:pPr>
            <w:r>
              <w:rPr>
                <w:rFonts w:hint="eastAsia" w:ascii="等线" w:hAnsi="等线" w:eastAsia="等线" w:cs="Times New Roman"/>
                <w:sz w:val="24"/>
                <w:szCs w:val="24"/>
              </w:rPr>
              <w:t>事故危险源分析</w:t>
            </w:r>
          </w:p>
        </w:tc>
        <w:tc>
          <w:tcPr>
            <w:tcW w:w="3321" w:type="dxa"/>
            <w:vAlign w:val="top"/>
          </w:tcPr>
          <w:p>
            <w:pPr>
              <w:rPr>
                <w:rFonts w:ascii="等线" w:hAnsi="等线" w:eastAsia="等线" w:cs="Times New Roman"/>
                <w:sz w:val="24"/>
                <w:szCs w:val="24"/>
              </w:rPr>
            </w:pPr>
            <w:r>
              <w:rPr>
                <w:rFonts w:hint="eastAsia" w:ascii="等线" w:hAnsi="等线" w:eastAsia="等线" w:cs="Times New Roman"/>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top"/>
          </w:tcPr>
          <w:p>
            <w:pPr>
              <w:rPr>
                <w:rFonts w:ascii="等线" w:hAnsi="等线" w:eastAsia="等线" w:cs="Times New Roman"/>
                <w:sz w:val="24"/>
                <w:szCs w:val="24"/>
              </w:rPr>
            </w:pPr>
            <w:r>
              <w:rPr>
                <w:rFonts w:hint="eastAsia" w:ascii="等线" w:hAnsi="等线" w:eastAsia="等线" w:cs="Times New Roman"/>
                <w:sz w:val="24"/>
                <w:szCs w:val="24"/>
              </w:rPr>
              <w:t>2</w:t>
            </w:r>
          </w:p>
        </w:tc>
        <w:tc>
          <w:tcPr>
            <w:tcW w:w="5824" w:type="dxa"/>
            <w:vAlign w:val="top"/>
          </w:tcPr>
          <w:p>
            <w:pPr>
              <w:rPr>
                <w:rFonts w:ascii="等线" w:hAnsi="等线" w:eastAsia="等线" w:cs="Times New Roman"/>
                <w:sz w:val="24"/>
                <w:szCs w:val="24"/>
              </w:rPr>
            </w:pPr>
            <w:r>
              <w:rPr>
                <w:rFonts w:hint="eastAsia" w:ascii="等线" w:hAnsi="等线" w:eastAsia="等线" w:cs="Times New Roman"/>
                <w:sz w:val="24"/>
                <w:szCs w:val="24"/>
              </w:rPr>
              <w:t>事故隐患分析</w:t>
            </w:r>
          </w:p>
        </w:tc>
        <w:tc>
          <w:tcPr>
            <w:tcW w:w="3321" w:type="dxa"/>
            <w:vAlign w:val="top"/>
          </w:tcPr>
          <w:p>
            <w:pPr>
              <w:rPr>
                <w:rFonts w:ascii="等线" w:hAnsi="等线" w:eastAsia="等线" w:cs="Times New Roman"/>
                <w:sz w:val="24"/>
                <w:szCs w:val="24"/>
              </w:rPr>
            </w:pPr>
            <w:r>
              <w:rPr>
                <w:rFonts w:hint="eastAsia" w:ascii="等线" w:hAnsi="等线" w:eastAsia="等线" w:cs="Times New Roman"/>
                <w:sz w:val="24"/>
                <w:szCs w:val="24"/>
              </w:rPr>
              <w:t>1</w:t>
            </w:r>
            <w:r>
              <w:rPr>
                <w:rFonts w:ascii="等线" w:hAnsi="等线" w:eastAsia="等线"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top"/>
          </w:tcPr>
          <w:p>
            <w:pPr>
              <w:rPr>
                <w:rFonts w:ascii="等线" w:hAnsi="等线" w:eastAsia="等线" w:cs="Times New Roman"/>
                <w:sz w:val="24"/>
                <w:szCs w:val="24"/>
              </w:rPr>
            </w:pPr>
            <w:r>
              <w:rPr>
                <w:rFonts w:hint="eastAsia" w:ascii="等线" w:hAnsi="等线" w:eastAsia="等线" w:cs="Times New Roman"/>
                <w:sz w:val="24"/>
                <w:szCs w:val="24"/>
              </w:rPr>
              <w:t>3</w:t>
            </w:r>
          </w:p>
        </w:tc>
        <w:tc>
          <w:tcPr>
            <w:tcW w:w="5824" w:type="dxa"/>
            <w:vAlign w:val="top"/>
          </w:tcPr>
          <w:p>
            <w:pPr>
              <w:rPr>
                <w:rFonts w:ascii="等线" w:hAnsi="等线" w:eastAsia="等线" w:cs="Times New Roman"/>
                <w:sz w:val="24"/>
                <w:szCs w:val="24"/>
              </w:rPr>
            </w:pPr>
            <w:r>
              <w:rPr>
                <w:rFonts w:hint="eastAsia" w:ascii="等线" w:hAnsi="等线" w:eastAsia="等线" w:cs="Times New Roman"/>
                <w:sz w:val="24"/>
                <w:szCs w:val="24"/>
              </w:rPr>
              <w:t>事故发生过程及原因分析</w:t>
            </w:r>
          </w:p>
        </w:tc>
        <w:tc>
          <w:tcPr>
            <w:tcW w:w="3321" w:type="dxa"/>
            <w:vAlign w:val="top"/>
          </w:tcPr>
          <w:p>
            <w:pPr>
              <w:rPr>
                <w:rFonts w:ascii="等线" w:hAnsi="等线" w:eastAsia="等线" w:cs="Times New Roman"/>
                <w:sz w:val="24"/>
                <w:szCs w:val="24"/>
              </w:rPr>
            </w:pPr>
            <w:r>
              <w:rPr>
                <w:rFonts w:hint="eastAsia" w:ascii="等线" w:hAnsi="等线" w:eastAsia="等线" w:cs="Times New Roman"/>
                <w:sz w:val="24"/>
                <w:szCs w:val="24"/>
              </w:rPr>
              <w:t>1</w:t>
            </w:r>
            <w:r>
              <w:rPr>
                <w:rFonts w:ascii="等线" w:hAnsi="等线" w:eastAsia="等线"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top"/>
          </w:tcPr>
          <w:p>
            <w:pPr>
              <w:rPr>
                <w:rFonts w:ascii="等线" w:hAnsi="等线" w:eastAsia="等线" w:cs="Times New Roman"/>
                <w:sz w:val="24"/>
                <w:szCs w:val="24"/>
              </w:rPr>
            </w:pPr>
            <w:r>
              <w:rPr>
                <w:rFonts w:hint="eastAsia" w:ascii="等线" w:hAnsi="等线" w:eastAsia="等线" w:cs="Times New Roman"/>
                <w:sz w:val="24"/>
                <w:szCs w:val="24"/>
              </w:rPr>
              <w:t>4</w:t>
            </w:r>
          </w:p>
        </w:tc>
        <w:tc>
          <w:tcPr>
            <w:tcW w:w="5824" w:type="dxa"/>
            <w:vAlign w:val="top"/>
          </w:tcPr>
          <w:p>
            <w:pPr>
              <w:rPr>
                <w:rFonts w:ascii="等线" w:hAnsi="等线" w:eastAsia="等线" w:cs="Times New Roman"/>
                <w:sz w:val="24"/>
                <w:szCs w:val="24"/>
              </w:rPr>
            </w:pPr>
            <w:r>
              <w:rPr>
                <w:rFonts w:hint="eastAsia" w:ascii="等线" w:hAnsi="等线" w:eastAsia="等线" w:cs="Times New Roman"/>
                <w:sz w:val="24"/>
                <w:szCs w:val="24"/>
              </w:rPr>
              <w:t>事故责任划分</w:t>
            </w:r>
          </w:p>
        </w:tc>
        <w:tc>
          <w:tcPr>
            <w:tcW w:w="3321" w:type="dxa"/>
            <w:vAlign w:val="top"/>
          </w:tcPr>
          <w:p>
            <w:pPr>
              <w:rPr>
                <w:rFonts w:ascii="等线" w:hAnsi="等线" w:eastAsia="等线" w:cs="Times New Roman"/>
                <w:sz w:val="24"/>
                <w:szCs w:val="24"/>
              </w:rPr>
            </w:pPr>
            <w:r>
              <w:rPr>
                <w:rFonts w:hint="eastAsia" w:ascii="等线" w:hAnsi="等线" w:eastAsia="等线" w:cs="Times New Roman"/>
                <w:sz w:val="24"/>
                <w:szCs w:val="24"/>
              </w:rPr>
              <w:t>1</w:t>
            </w:r>
            <w:r>
              <w:rPr>
                <w:rFonts w:ascii="等线" w:hAnsi="等线" w:eastAsia="等线"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top"/>
          </w:tcPr>
          <w:p>
            <w:pPr>
              <w:rPr>
                <w:rFonts w:ascii="等线" w:hAnsi="等线" w:eastAsia="等线" w:cs="Times New Roman"/>
                <w:sz w:val="24"/>
                <w:szCs w:val="24"/>
              </w:rPr>
            </w:pPr>
            <w:r>
              <w:rPr>
                <w:rFonts w:hint="eastAsia" w:ascii="等线" w:hAnsi="等线" w:eastAsia="等线" w:cs="Times New Roman"/>
                <w:sz w:val="24"/>
                <w:szCs w:val="24"/>
              </w:rPr>
              <w:t>5</w:t>
            </w:r>
          </w:p>
        </w:tc>
        <w:tc>
          <w:tcPr>
            <w:tcW w:w="5824" w:type="dxa"/>
            <w:vAlign w:val="top"/>
          </w:tcPr>
          <w:p>
            <w:pPr>
              <w:rPr>
                <w:rFonts w:ascii="等线" w:hAnsi="等线" w:eastAsia="等线" w:cs="Times New Roman"/>
                <w:sz w:val="24"/>
                <w:szCs w:val="24"/>
              </w:rPr>
            </w:pPr>
            <w:r>
              <w:rPr>
                <w:rFonts w:hint="eastAsia" w:ascii="等线" w:hAnsi="等线" w:eastAsia="等线" w:cs="Times New Roman"/>
                <w:sz w:val="24"/>
                <w:szCs w:val="24"/>
              </w:rPr>
              <w:t>事故经验教训总结</w:t>
            </w:r>
          </w:p>
        </w:tc>
        <w:tc>
          <w:tcPr>
            <w:tcW w:w="3321" w:type="dxa"/>
            <w:vAlign w:val="top"/>
          </w:tcPr>
          <w:p>
            <w:pPr>
              <w:rPr>
                <w:rFonts w:ascii="等线" w:hAnsi="等线" w:eastAsia="等线" w:cs="Times New Roman"/>
                <w:sz w:val="24"/>
                <w:szCs w:val="24"/>
              </w:rPr>
            </w:pPr>
            <w:r>
              <w:rPr>
                <w:rFonts w:hint="eastAsia" w:ascii="等线" w:hAnsi="等线" w:eastAsia="等线" w:cs="Times New Roman"/>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top"/>
          </w:tcPr>
          <w:p>
            <w:pPr>
              <w:rPr>
                <w:rFonts w:ascii="等线" w:hAnsi="等线" w:eastAsia="等线" w:cs="Times New Roman"/>
                <w:sz w:val="24"/>
                <w:szCs w:val="24"/>
              </w:rPr>
            </w:pPr>
            <w:r>
              <w:rPr>
                <w:rFonts w:hint="eastAsia" w:ascii="等线" w:hAnsi="等线" w:eastAsia="等线" w:cs="Times New Roman"/>
                <w:sz w:val="24"/>
                <w:szCs w:val="24"/>
              </w:rPr>
              <w:t>合计</w:t>
            </w:r>
          </w:p>
        </w:tc>
        <w:tc>
          <w:tcPr>
            <w:tcW w:w="5824" w:type="dxa"/>
            <w:vAlign w:val="top"/>
          </w:tcPr>
          <w:p>
            <w:pPr>
              <w:rPr>
                <w:rFonts w:ascii="等线" w:hAnsi="等线" w:eastAsia="等线" w:cs="Times New Roman"/>
                <w:sz w:val="24"/>
                <w:szCs w:val="24"/>
              </w:rPr>
            </w:pPr>
          </w:p>
        </w:tc>
        <w:tc>
          <w:tcPr>
            <w:tcW w:w="3321" w:type="dxa"/>
            <w:vAlign w:val="top"/>
          </w:tcPr>
          <w:p>
            <w:pPr>
              <w:rPr>
                <w:rFonts w:ascii="等线" w:hAnsi="等线" w:eastAsia="等线" w:cs="Times New Roman"/>
                <w:sz w:val="24"/>
                <w:szCs w:val="24"/>
              </w:rPr>
            </w:pPr>
            <w:r>
              <w:rPr>
                <w:rFonts w:hint="eastAsia" w:ascii="等线" w:hAnsi="等线" w:eastAsia="等线" w:cs="Times New Roman"/>
                <w:sz w:val="24"/>
                <w:szCs w:val="24"/>
              </w:rPr>
              <w:t>4</w:t>
            </w:r>
            <w:r>
              <w:rPr>
                <w:rFonts w:ascii="等线" w:hAnsi="等线" w:eastAsia="等线" w:cs="Times New Roman"/>
                <w:sz w:val="24"/>
                <w:szCs w:val="24"/>
              </w:rPr>
              <w:t>0</w:t>
            </w:r>
          </w:p>
        </w:tc>
      </w:tr>
    </w:tbl>
    <w:p>
      <w:pPr>
        <w:rPr>
          <w:rFonts w:ascii="等线" w:hAnsi="等线" w:eastAsia="等线" w:cs="Times New Roman"/>
          <w:b/>
          <w:bCs/>
          <w:sz w:val="32"/>
          <w:szCs w:val="32"/>
        </w:rPr>
      </w:pPr>
    </w:p>
    <w:p>
      <w:pPr>
        <w:spacing w:line="600" w:lineRule="exact"/>
        <w:ind w:firstLine="640" w:firstLineChars="200"/>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5  煤矿企业班组长工伤预防能力提升培训大纲</w:t>
      </w:r>
    </w:p>
    <w:p>
      <w:pPr>
        <w:numPr>
          <w:ilvl w:val="0"/>
          <w:numId w:val="0"/>
        </w:numPr>
        <w:spacing w:line="600" w:lineRule="exact"/>
        <w:ind w:left="6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5.1  培训对象</w:t>
      </w:r>
    </w:p>
    <w:p>
      <w:pPr>
        <w:spacing w:line="60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szCs w:val="32"/>
        </w:rPr>
        <w:t>本省煤矿企业班组长（含煤矿工区区长、作业队队长、车间主任、车队长）</w:t>
      </w:r>
    </w:p>
    <w:p>
      <w:pPr>
        <w:numPr>
          <w:ilvl w:val="0"/>
          <w:numId w:val="0"/>
        </w:numPr>
        <w:spacing w:line="600" w:lineRule="exact"/>
        <w:ind w:left="6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5.2培训目标</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全面增强煤矿企业班组长预防工伤意识，使其基本掌握工伤预防专业技术知识和全面掌握其履职岗位的工伤预防技能，提升其对班组成员的工伤预防领导能力和组织管理能力。</w:t>
      </w:r>
    </w:p>
    <w:p>
      <w:pPr>
        <w:numPr>
          <w:ilvl w:val="0"/>
          <w:numId w:val="0"/>
        </w:numPr>
        <w:spacing w:line="600" w:lineRule="exact"/>
        <w:ind w:left="6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5.3  培训内容及培训深度</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根据煤矿企业班组长的职责和任务，培训的主要内容如下。</w:t>
      </w:r>
    </w:p>
    <w:p>
      <w:pPr>
        <w:spacing w:line="600" w:lineRule="exact"/>
        <w:ind w:left="0" w:leftChars="0"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一、了解煤矿安全生产和职业卫生主要法律法规和规程规范的重点内容。重点：《安全生产法》、《职业病防治法》等。</w:t>
      </w:r>
    </w:p>
    <w:p>
      <w:pPr>
        <w:spacing w:line="600" w:lineRule="exact"/>
        <w:ind w:left="0" w:leftChars="0"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二、了解煤矿各专业安全规程，重点是《煤矿安全规程》、《煤矿防治水细则》、《煤矿作业场所职业病危害防治规定》、《煤矿重大事故隐患判定标准》。</w:t>
      </w:r>
    </w:p>
    <w:p>
      <w:pPr>
        <w:spacing w:line="600" w:lineRule="exact"/>
        <w:ind w:left="0" w:leftChars="0"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三、基本掌握煤矿企业安全生产和职业卫生各项管理制度。 </w:t>
      </w:r>
    </w:p>
    <w:p>
      <w:pPr>
        <w:spacing w:line="600" w:lineRule="exact"/>
        <w:ind w:left="0" w:leftChars="0"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四、了解井工煤矿导致工伤事故的客观自然因素、主要风险和一般事故隐患；</w:t>
      </w:r>
    </w:p>
    <w:p>
      <w:pPr>
        <w:spacing w:line="600" w:lineRule="exact"/>
        <w:ind w:left="0" w:leftChars="0"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五、全面掌握本岗位安全生产标准化相关内容、岗位操作规程；</w:t>
      </w:r>
    </w:p>
    <w:p>
      <w:pPr>
        <w:spacing w:line="600" w:lineRule="exact"/>
        <w:ind w:left="0" w:leftChars="0"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六、全面掌握本岗位工伤事故的风险管控和事故隐患排查治理；</w:t>
      </w:r>
    </w:p>
    <w:p>
      <w:pPr>
        <w:spacing w:line="600" w:lineRule="exact"/>
        <w:ind w:left="0" w:leftChars="0"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七、了解本岗位现场事故应急方案的编制，全面掌握本岗位事故应急处置的流程和方法；</w:t>
      </w:r>
    </w:p>
    <w:p>
      <w:pPr>
        <w:numPr>
          <w:ilvl w:val="0"/>
          <w:numId w:val="0"/>
        </w:numPr>
        <w:spacing w:line="600" w:lineRule="exact"/>
        <w:ind w:left="6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5.4  培训时长、培训方式及班级学员数量</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培训课时为72学时（九天），采用线上和线下结合的方式，其中线上培训为16学时，线下培训为56学时。</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线下课程按每个班不多于80人。</w:t>
      </w:r>
    </w:p>
    <w:p>
      <w:pPr>
        <w:numPr>
          <w:ilvl w:val="0"/>
          <w:numId w:val="0"/>
        </w:numPr>
        <w:spacing w:line="600" w:lineRule="exact"/>
        <w:ind w:left="6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5.5</w:t>
      </w: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rPr>
        <w:t>课程设置及课时安排建议</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课程设置及课时安排详见表十一。</w:t>
      </w:r>
    </w:p>
    <w:p>
      <w:pPr>
        <w:jc w:val="center"/>
        <w:rPr>
          <w:rFonts w:ascii="等线" w:hAnsi="等线" w:eastAsia="等线" w:cs="Times New Roman"/>
          <w:sz w:val="28"/>
          <w:szCs w:val="28"/>
        </w:rPr>
      </w:pPr>
      <w:r>
        <w:rPr>
          <w:rFonts w:hint="eastAsia" w:ascii="等线" w:hAnsi="等线" w:eastAsia="等线" w:cs="Times New Roman"/>
          <w:sz w:val="28"/>
          <w:szCs w:val="28"/>
        </w:rPr>
        <w:t>表十一、煤矿企业班组长工伤预防能力提升培训课程设置</w:t>
      </w:r>
    </w:p>
    <w:tbl>
      <w:tblPr>
        <w:tblStyle w:val="9"/>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460"/>
        <w:gridCol w:w="2777"/>
        <w:gridCol w:w="4252"/>
        <w:gridCol w:w="56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top"/>
          </w:tcPr>
          <w:p>
            <w:pPr>
              <w:rPr>
                <w:rFonts w:ascii="等线" w:hAnsi="等线" w:eastAsia="等线" w:cs="Times New Roman"/>
                <w:sz w:val="24"/>
                <w:szCs w:val="24"/>
              </w:rPr>
            </w:pPr>
            <w:r>
              <w:rPr>
                <w:rFonts w:hint="eastAsia" w:ascii="等线" w:hAnsi="等线" w:eastAsia="等线" w:cs="Times New Roman"/>
                <w:sz w:val="24"/>
                <w:szCs w:val="24"/>
              </w:rPr>
              <w:t>课程类别</w:t>
            </w:r>
          </w:p>
        </w:tc>
        <w:tc>
          <w:tcPr>
            <w:tcW w:w="3237" w:type="dxa"/>
            <w:gridSpan w:val="2"/>
            <w:vAlign w:val="top"/>
          </w:tcPr>
          <w:p>
            <w:pPr>
              <w:rPr>
                <w:rFonts w:ascii="等线" w:hAnsi="等线" w:eastAsia="等线" w:cs="Times New Roman"/>
                <w:sz w:val="24"/>
                <w:szCs w:val="24"/>
              </w:rPr>
            </w:pPr>
            <w:r>
              <w:rPr>
                <w:rFonts w:hint="eastAsia" w:ascii="等线" w:hAnsi="等线" w:eastAsia="等线" w:cs="Times New Roman"/>
                <w:sz w:val="24"/>
                <w:szCs w:val="24"/>
              </w:rPr>
              <w:t>课程类别（具体课程名称可自定，内容符合即可）</w:t>
            </w:r>
          </w:p>
        </w:tc>
        <w:tc>
          <w:tcPr>
            <w:tcW w:w="4252" w:type="dxa"/>
            <w:vAlign w:val="top"/>
          </w:tcPr>
          <w:p>
            <w:pPr>
              <w:rPr>
                <w:rFonts w:ascii="等线" w:hAnsi="等线" w:eastAsia="等线" w:cs="Times New Roman"/>
                <w:sz w:val="24"/>
                <w:szCs w:val="24"/>
              </w:rPr>
            </w:pPr>
            <w:r>
              <w:rPr>
                <w:rFonts w:hint="eastAsia" w:ascii="等线" w:hAnsi="等线" w:eastAsia="等线" w:cs="Times New Roman"/>
                <w:sz w:val="24"/>
                <w:szCs w:val="24"/>
              </w:rPr>
              <w:t>课程内容要点</w:t>
            </w:r>
          </w:p>
        </w:tc>
        <w:tc>
          <w:tcPr>
            <w:tcW w:w="567" w:type="dxa"/>
            <w:vAlign w:val="top"/>
          </w:tcPr>
          <w:p>
            <w:pPr>
              <w:rPr>
                <w:rFonts w:ascii="等线" w:hAnsi="等线" w:eastAsia="等线" w:cs="Times New Roman"/>
                <w:sz w:val="24"/>
                <w:szCs w:val="24"/>
              </w:rPr>
            </w:pPr>
            <w:r>
              <w:rPr>
                <w:rFonts w:hint="eastAsia" w:ascii="等线" w:hAnsi="等线" w:eastAsia="等线" w:cs="Times New Roman"/>
                <w:sz w:val="24"/>
                <w:szCs w:val="24"/>
              </w:rPr>
              <w:t>学时</w:t>
            </w:r>
          </w:p>
        </w:tc>
        <w:tc>
          <w:tcPr>
            <w:tcW w:w="1276" w:type="dxa"/>
            <w:vAlign w:val="top"/>
          </w:tcPr>
          <w:p>
            <w:pPr>
              <w:rPr>
                <w:rFonts w:ascii="等线" w:hAnsi="等线" w:eastAsia="等线" w:cs="Times New Roman"/>
                <w:sz w:val="24"/>
                <w:szCs w:val="24"/>
              </w:rPr>
            </w:pPr>
            <w:r>
              <w:rPr>
                <w:rFonts w:hint="eastAsia" w:ascii="等线" w:hAnsi="等线" w:eastAsia="等线" w:cs="Times New Roman"/>
                <w:sz w:val="24"/>
                <w:szCs w:val="24"/>
              </w:rPr>
              <w:t>培训方式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Merge w:val="restart"/>
            <w:vAlign w:val="top"/>
          </w:tcPr>
          <w:p>
            <w:pPr>
              <w:rPr>
                <w:rFonts w:ascii="等线" w:hAnsi="等线" w:eastAsia="等线" w:cs="Times New Roman"/>
                <w:sz w:val="24"/>
                <w:szCs w:val="24"/>
              </w:rPr>
            </w:pPr>
            <w:r>
              <w:rPr>
                <w:rFonts w:hint="eastAsia" w:ascii="等线" w:hAnsi="等线" w:eastAsia="等线" w:cs="Times New Roman"/>
                <w:sz w:val="24"/>
                <w:szCs w:val="24"/>
              </w:rPr>
              <w:t>公共课</w:t>
            </w:r>
          </w:p>
        </w:tc>
        <w:tc>
          <w:tcPr>
            <w:tcW w:w="460" w:type="dxa"/>
            <w:vAlign w:val="top"/>
          </w:tcPr>
          <w:p>
            <w:pPr>
              <w:rPr>
                <w:rFonts w:ascii="等线" w:hAnsi="等线" w:eastAsia="等线" w:cs="Times New Roman"/>
                <w:sz w:val="24"/>
                <w:szCs w:val="24"/>
              </w:rPr>
            </w:pPr>
            <w:r>
              <w:rPr>
                <w:rFonts w:hint="eastAsia" w:ascii="等线" w:hAnsi="等线" w:eastAsia="等线" w:cs="Times New Roman"/>
                <w:sz w:val="24"/>
                <w:szCs w:val="24"/>
              </w:rPr>
              <w:t>1</w:t>
            </w:r>
          </w:p>
        </w:tc>
        <w:tc>
          <w:tcPr>
            <w:tcW w:w="2777" w:type="dxa"/>
            <w:vAlign w:val="top"/>
          </w:tcPr>
          <w:p>
            <w:pPr>
              <w:rPr>
                <w:rFonts w:ascii="等线" w:hAnsi="等线" w:eastAsia="等线" w:cs="Times New Roman"/>
                <w:sz w:val="24"/>
                <w:szCs w:val="24"/>
              </w:rPr>
            </w:pPr>
            <w:r>
              <w:rPr>
                <w:rFonts w:hint="eastAsia" w:ascii="等线" w:hAnsi="等线" w:eastAsia="等线" w:cs="Times New Roman"/>
                <w:sz w:val="24"/>
                <w:szCs w:val="24"/>
              </w:rPr>
              <w:t>党与国家领导人指示，工伤预防有关法律法规</w:t>
            </w:r>
          </w:p>
        </w:tc>
        <w:tc>
          <w:tcPr>
            <w:tcW w:w="4252" w:type="dxa"/>
            <w:vAlign w:val="top"/>
          </w:tcPr>
          <w:p>
            <w:pPr>
              <w:rPr>
                <w:rFonts w:ascii="等线" w:hAnsi="等线" w:eastAsia="等线" w:cs="Times New Roman"/>
                <w:sz w:val="24"/>
                <w:szCs w:val="24"/>
              </w:rPr>
            </w:pPr>
            <w:r>
              <w:rPr>
                <w:rFonts w:hint="eastAsia" w:ascii="等线" w:hAnsi="等线" w:eastAsia="等线" w:cs="Times New Roman"/>
                <w:sz w:val="24"/>
                <w:szCs w:val="24"/>
              </w:rPr>
              <w:t>《安全生产法》、《职业病防治法》等。侧重于事故预防和应急救援内容</w:t>
            </w:r>
          </w:p>
        </w:tc>
        <w:tc>
          <w:tcPr>
            <w:tcW w:w="567" w:type="dxa"/>
            <w:vAlign w:val="top"/>
          </w:tcPr>
          <w:p>
            <w:pPr>
              <w:rPr>
                <w:rFonts w:ascii="等线" w:hAnsi="等线" w:eastAsia="等线" w:cs="Times New Roman"/>
                <w:sz w:val="24"/>
                <w:szCs w:val="24"/>
              </w:rPr>
            </w:pPr>
            <w:r>
              <w:rPr>
                <w:rFonts w:hint="eastAsia" w:ascii="等线" w:hAnsi="等线" w:eastAsia="等线" w:cs="Times New Roman"/>
                <w:sz w:val="24"/>
                <w:szCs w:val="24"/>
              </w:rPr>
              <w:t>1</w:t>
            </w:r>
            <w:r>
              <w:rPr>
                <w:rFonts w:ascii="等线" w:hAnsi="等线" w:eastAsia="等线" w:cs="Times New Roman"/>
                <w:sz w:val="24"/>
                <w:szCs w:val="24"/>
              </w:rPr>
              <w:t>6</w:t>
            </w:r>
          </w:p>
        </w:tc>
        <w:tc>
          <w:tcPr>
            <w:tcW w:w="1276" w:type="dxa"/>
            <w:vAlign w:val="top"/>
          </w:tcPr>
          <w:p>
            <w:pPr>
              <w:rPr>
                <w:rFonts w:ascii="等线" w:hAnsi="等线" w:eastAsia="等线" w:cs="Times New Roman"/>
                <w:sz w:val="24"/>
                <w:szCs w:val="24"/>
              </w:rPr>
            </w:pPr>
            <w:r>
              <w:rPr>
                <w:rFonts w:hint="eastAsia" w:ascii="等线" w:hAnsi="等线" w:eastAsia="等线" w:cs="Times New Roman"/>
                <w:sz w:val="24"/>
                <w:szCs w:val="24"/>
              </w:rPr>
              <w:t>线上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Merge w:val="continue"/>
            <w:vAlign w:val="top"/>
          </w:tcPr>
          <w:p>
            <w:pPr>
              <w:rPr>
                <w:rFonts w:ascii="等线" w:hAnsi="等线" w:eastAsia="等线" w:cs="Times New Roman"/>
                <w:sz w:val="24"/>
                <w:szCs w:val="24"/>
              </w:rPr>
            </w:pPr>
          </w:p>
        </w:tc>
        <w:tc>
          <w:tcPr>
            <w:tcW w:w="460" w:type="dxa"/>
            <w:vAlign w:val="top"/>
          </w:tcPr>
          <w:p>
            <w:pPr>
              <w:rPr>
                <w:rFonts w:ascii="等线" w:hAnsi="等线" w:eastAsia="等线" w:cs="Times New Roman"/>
                <w:sz w:val="24"/>
                <w:szCs w:val="24"/>
              </w:rPr>
            </w:pPr>
            <w:r>
              <w:rPr>
                <w:rFonts w:hint="eastAsia" w:ascii="等线" w:hAnsi="等线" w:eastAsia="等线" w:cs="Times New Roman"/>
                <w:sz w:val="24"/>
                <w:szCs w:val="24"/>
              </w:rPr>
              <w:t>2</w:t>
            </w:r>
          </w:p>
        </w:tc>
        <w:tc>
          <w:tcPr>
            <w:tcW w:w="2777" w:type="dxa"/>
            <w:vAlign w:val="top"/>
          </w:tcPr>
          <w:p>
            <w:pPr>
              <w:rPr>
                <w:rFonts w:ascii="等线" w:hAnsi="等线" w:eastAsia="等线" w:cs="Times New Roman"/>
                <w:sz w:val="24"/>
                <w:szCs w:val="24"/>
              </w:rPr>
            </w:pPr>
            <w:r>
              <w:rPr>
                <w:rFonts w:hint="eastAsia" w:ascii="等线" w:hAnsi="等线" w:eastAsia="等线" w:cs="Times New Roman"/>
                <w:sz w:val="24"/>
                <w:szCs w:val="24"/>
              </w:rPr>
              <w:t>煤矿安全和职业卫生技术规程规范的应用</w:t>
            </w:r>
          </w:p>
        </w:tc>
        <w:tc>
          <w:tcPr>
            <w:tcW w:w="4252" w:type="dxa"/>
            <w:vAlign w:val="top"/>
          </w:tcPr>
          <w:p>
            <w:pPr>
              <w:rPr>
                <w:rFonts w:ascii="等线" w:hAnsi="等线" w:eastAsia="等线" w:cs="Times New Roman"/>
                <w:sz w:val="24"/>
                <w:szCs w:val="24"/>
              </w:rPr>
            </w:pPr>
            <w:r>
              <w:rPr>
                <w:rFonts w:hint="eastAsia" w:ascii="等线" w:hAnsi="等线" w:eastAsia="等线" w:cs="Times New Roman"/>
                <w:sz w:val="24"/>
                <w:szCs w:val="24"/>
              </w:rPr>
              <w:t>重点：《煤矿安全规程》、《煤矿防治水细则》、《煤矿作业场所职业病危害防治规定》、《煤矿重大事故隐患判定标准》的解读</w:t>
            </w:r>
          </w:p>
        </w:tc>
        <w:tc>
          <w:tcPr>
            <w:tcW w:w="567" w:type="dxa"/>
            <w:vAlign w:val="top"/>
          </w:tcPr>
          <w:p>
            <w:pPr>
              <w:rPr>
                <w:rFonts w:ascii="等线" w:hAnsi="等线" w:eastAsia="等线" w:cs="Times New Roman"/>
                <w:sz w:val="24"/>
                <w:szCs w:val="24"/>
              </w:rPr>
            </w:pPr>
            <w:r>
              <w:rPr>
                <w:rFonts w:ascii="等线" w:hAnsi="等线" w:eastAsia="等线" w:cs="Times New Roman"/>
                <w:sz w:val="24"/>
                <w:szCs w:val="24"/>
              </w:rPr>
              <w:t>8</w:t>
            </w:r>
          </w:p>
        </w:tc>
        <w:tc>
          <w:tcPr>
            <w:tcW w:w="1276" w:type="dxa"/>
            <w:vAlign w:val="top"/>
          </w:tcPr>
          <w:p>
            <w:pPr>
              <w:rPr>
                <w:rFonts w:ascii="等线" w:hAnsi="等线" w:eastAsia="等线" w:cs="Times New Roman"/>
                <w:sz w:val="24"/>
                <w:szCs w:val="24"/>
              </w:rPr>
            </w:pPr>
            <w:r>
              <w:rPr>
                <w:rFonts w:hint="eastAsia" w:ascii="等线" w:hAnsi="等线" w:eastAsia="等线" w:cs="Times New Roman"/>
                <w:sz w:val="24"/>
                <w:szCs w:val="24"/>
              </w:rPr>
              <w:t>线下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Merge w:val="continue"/>
            <w:vAlign w:val="top"/>
          </w:tcPr>
          <w:p>
            <w:pPr>
              <w:rPr>
                <w:rFonts w:ascii="等线" w:hAnsi="等线" w:eastAsia="等线" w:cs="Times New Roman"/>
                <w:sz w:val="24"/>
                <w:szCs w:val="24"/>
              </w:rPr>
            </w:pPr>
          </w:p>
        </w:tc>
        <w:tc>
          <w:tcPr>
            <w:tcW w:w="460" w:type="dxa"/>
            <w:vAlign w:val="top"/>
          </w:tcPr>
          <w:p>
            <w:pPr>
              <w:rPr>
                <w:rFonts w:ascii="等线" w:hAnsi="等线" w:eastAsia="等线" w:cs="Times New Roman"/>
                <w:sz w:val="24"/>
                <w:szCs w:val="24"/>
              </w:rPr>
            </w:pPr>
            <w:r>
              <w:rPr>
                <w:rFonts w:hint="eastAsia" w:ascii="等线" w:hAnsi="等线" w:eastAsia="等线" w:cs="Times New Roman"/>
                <w:sz w:val="24"/>
                <w:szCs w:val="24"/>
              </w:rPr>
              <w:t>3</w:t>
            </w:r>
          </w:p>
        </w:tc>
        <w:tc>
          <w:tcPr>
            <w:tcW w:w="2777" w:type="dxa"/>
            <w:vAlign w:val="top"/>
          </w:tcPr>
          <w:p>
            <w:pPr>
              <w:rPr>
                <w:rFonts w:ascii="等线" w:hAnsi="等线" w:eastAsia="等线" w:cs="Times New Roman"/>
                <w:sz w:val="24"/>
                <w:szCs w:val="24"/>
              </w:rPr>
            </w:pPr>
            <w:r>
              <w:rPr>
                <w:rFonts w:hint="eastAsia" w:ascii="等线" w:hAnsi="等线" w:eastAsia="等线" w:cs="Times New Roman"/>
                <w:sz w:val="24"/>
                <w:szCs w:val="24"/>
              </w:rPr>
              <w:t>煤矿企业安全及职业卫生管理制度体系</w:t>
            </w:r>
          </w:p>
        </w:tc>
        <w:tc>
          <w:tcPr>
            <w:tcW w:w="4252" w:type="dxa"/>
            <w:vAlign w:val="top"/>
          </w:tcPr>
          <w:p>
            <w:pPr>
              <w:rPr>
                <w:rFonts w:ascii="等线" w:hAnsi="等线" w:eastAsia="等线" w:cs="Times New Roman"/>
                <w:sz w:val="24"/>
                <w:szCs w:val="24"/>
              </w:rPr>
            </w:pPr>
            <w:r>
              <w:rPr>
                <w:rFonts w:hint="eastAsia" w:ascii="等线" w:hAnsi="等线" w:eastAsia="等线" w:cs="Times New Roman"/>
                <w:sz w:val="24"/>
                <w:szCs w:val="24"/>
              </w:rPr>
              <w:t>重点：安全生产责任制、安全奖惩制度、隐患排查治理制度、安全检查制度、现场风险警标告知制度、职业卫生管理制度、应急预案管理制度等。</w:t>
            </w:r>
          </w:p>
        </w:tc>
        <w:tc>
          <w:tcPr>
            <w:tcW w:w="567" w:type="dxa"/>
            <w:vAlign w:val="top"/>
          </w:tcPr>
          <w:p>
            <w:pPr>
              <w:rPr>
                <w:rFonts w:ascii="等线" w:hAnsi="等线" w:eastAsia="等线" w:cs="Times New Roman"/>
                <w:sz w:val="24"/>
                <w:szCs w:val="24"/>
              </w:rPr>
            </w:pPr>
            <w:r>
              <w:rPr>
                <w:rFonts w:ascii="等线" w:hAnsi="等线" w:eastAsia="等线" w:cs="Times New Roman"/>
                <w:sz w:val="24"/>
                <w:szCs w:val="24"/>
              </w:rPr>
              <w:t>8</w:t>
            </w:r>
          </w:p>
        </w:tc>
        <w:tc>
          <w:tcPr>
            <w:tcW w:w="1276" w:type="dxa"/>
            <w:vAlign w:val="top"/>
          </w:tcPr>
          <w:p>
            <w:pPr>
              <w:rPr>
                <w:rFonts w:ascii="等线" w:hAnsi="等线" w:eastAsia="等线" w:cs="Times New Roman"/>
                <w:sz w:val="24"/>
                <w:szCs w:val="24"/>
              </w:rPr>
            </w:pPr>
            <w:r>
              <w:rPr>
                <w:rFonts w:hint="eastAsia" w:ascii="等线" w:hAnsi="等线" w:eastAsia="等线" w:cs="Times New Roman"/>
                <w:sz w:val="24"/>
                <w:szCs w:val="24"/>
              </w:rPr>
              <w:t>线下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Merge w:val="continue"/>
            <w:vAlign w:val="top"/>
          </w:tcPr>
          <w:p>
            <w:pPr>
              <w:rPr>
                <w:rFonts w:ascii="等线" w:hAnsi="等线" w:eastAsia="等线" w:cs="Times New Roman"/>
                <w:sz w:val="24"/>
                <w:szCs w:val="24"/>
              </w:rPr>
            </w:pPr>
          </w:p>
        </w:tc>
        <w:tc>
          <w:tcPr>
            <w:tcW w:w="460" w:type="dxa"/>
            <w:vAlign w:val="top"/>
          </w:tcPr>
          <w:p>
            <w:pPr>
              <w:rPr>
                <w:rFonts w:ascii="等线" w:hAnsi="等线" w:eastAsia="等线" w:cs="Times New Roman"/>
                <w:sz w:val="24"/>
                <w:szCs w:val="24"/>
              </w:rPr>
            </w:pPr>
            <w:r>
              <w:rPr>
                <w:rFonts w:hint="eastAsia" w:ascii="等线" w:hAnsi="等线" w:eastAsia="等线" w:cs="Times New Roman"/>
                <w:sz w:val="24"/>
                <w:szCs w:val="24"/>
              </w:rPr>
              <w:t>4</w:t>
            </w:r>
          </w:p>
        </w:tc>
        <w:tc>
          <w:tcPr>
            <w:tcW w:w="2777" w:type="dxa"/>
            <w:vAlign w:val="top"/>
          </w:tcPr>
          <w:p>
            <w:pPr>
              <w:rPr>
                <w:rFonts w:ascii="等线" w:hAnsi="等线" w:eastAsia="等线" w:cs="Times New Roman"/>
                <w:sz w:val="24"/>
                <w:szCs w:val="24"/>
              </w:rPr>
            </w:pPr>
            <w:r>
              <w:rPr>
                <w:rFonts w:hint="eastAsia" w:ascii="等线" w:hAnsi="等线" w:eastAsia="等线" w:cs="Times New Roman"/>
                <w:sz w:val="24"/>
                <w:szCs w:val="24"/>
              </w:rPr>
              <w:t>煤矿从业人员工伤预防的权利和义务</w:t>
            </w:r>
          </w:p>
        </w:tc>
        <w:tc>
          <w:tcPr>
            <w:tcW w:w="4252" w:type="dxa"/>
            <w:vAlign w:val="top"/>
          </w:tcPr>
          <w:p>
            <w:pPr>
              <w:rPr>
                <w:rFonts w:ascii="等线" w:hAnsi="等线" w:eastAsia="等线" w:cs="Times New Roman"/>
                <w:sz w:val="24"/>
                <w:szCs w:val="24"/>
              </w:rPr>
            </w:pPr>
            <w:r>
              <w:rPr>
                <w:rFonts w:hint="eastAsia" w:ascii="等线" w:hAnsi="等线" w:eastAsia="等线" w:cs="Times New Roman"/>
                <w:sz w:val="24"/>
                <w:szCs w:val="24"/>
              </w:rPr>
              <w:t>根据煤矿一线从业人员履职流程明确各个履职阶段的权利和义务</w:t>
            </w:r>
          </w:p>
        </w:tc>
        <w:tc>
          <w:tcPr>
            <w:tcW w:w="567" w:type="dxa"/>
            <w:vAlign w:val="top"/>
          </w:tcPr>
          <w:p>
            <w:pPr>
              <w:rPr>
                <w:rFonts w:ascii="等线" w:hAnsi="等线" w:eastAsia="等线" w:cs="Times New Roman"/>
                <w:sz w:val="24"/>
                <w:szCs w:val="24"/>
              </w:rPr>
            </w:pPr>
            <w:r>
              <w:rPr>
                <w:rFonts w:hint="eastAsia" w:ascii="等线" w:hAnsi="等线" w:eastAsia="等线" w:cs="Times New Roman"/>
                <w:sz w:val="24"/>
                <w:szCs w:val="24"/>
              </w:rPr>
              <w:t>8</w:t>
            </w:r>
          </w:p>
        </w:tc>
        <w:tc>
          <w:tcPr>
            <w:tcW w:w="1276" w:type="dxa"/>
            <w:vAlign w:val="top"/>
          </w:tcPr>
          <w:p>
            <w:pPr>
              <w:rPr>
                <w:rFonts w:ascii="等线" w:hAnsi="等线" w:eastAsia="等线" w:cs="Times New Roman"/>
                <w:sz w:val="24"/>
                <w:szCs w:val="24"/>
              </w:rPr>
            </w:pPr>
            <w:r>
              <w:rPr>
                <w:rFonts w:hint="eastAsia" w:ascii="等线" w:hAnsi="等线" w:eastAsia="等线" w:cs="Times New Roman"/>
                <w:sz w:val="24"/>
                <w:szCs w:val="24"/>
              </w:rPr>
              <w:t>线下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699" w:type="dxa"/>
            <w:vMerge w:val="continue"/>
            <w:vAlign w:val="top"/>
          </w:tcPr>
          <w:p>
            <w:pPr>
              <w:rPr>
                <w:rFonts w:ascii="等线" w:hAnsi="等线" w:eastAsia="等线" w:cs="Times New Roman"/>
                <w:sz w:val="24"/>
                <w:szCs w:val="24"/>
              </w:rPr>
            </w:pPr>
          </w:p>
        </w:tc>
        <w:tc>
          <w:tcPr>
            <w:tcW w:w="460" w:type="dxa"/>
            <w:vAlign w:val="top"/>
          </w:tcPr>
          <w:p>
            <w:pPr>
              <w:rPr>
                <w:rFonts w:ascii="等线" w:hAnsi="等线" w:eastAsia="等线" w:cs="Times New Roman"/>
                <w:sz w:val="24"/>
                <w:szCs w:val="24"/>
              </w:rPr>
            </w:pPr>
            <w:r>
              <w:rPr>
                <w:rFonts w:hint="eastAsia" w:ascii="等线" w:hAnsi="等线" w:eastAsia="等线" w:cs="Times New Roman"/>
                <w:sz w:val="24"/>
                <w:szCs w:val="24"/>
              </w:rPr>
              <w:t>5</w:t>
            </w:r>
          </w:p>
        </w:tc>
        <w:tc>
          <w:tcPr>
            <w:tcW w:w="2777" w:type="dxa"/>
            <w:vAlign w:val="top"/>
          </w:tcPr>
          <w:p>
            <w:pPr>
              <w:rPr>
                <w:rFonts w:ascii="等线" w:hAnsi="等线" w:eastAsia="等线" w:cs="Times New Roman"/>
                <w:sz w:val="24"/>
                <w:szCs w:val="24"/>
              </w:rPr>
            </w:pPr>
            <w:r>
              <w:rPr>
                <w:rFonts w:hint="eastAsia" w:ascii="等线" w:hAnsi="等线" w:eastAsia="等线" w:cs="Times New Roman"/>
                <w:sz w:val="24"/>
                <w:szCs w:val="24"/>
              </w:rPr>
              <w:t>我省煤矿地质条件与工伤事故隐患分析</w:t>
            </w:r>
          </w:p>
        </w:tc>
        <w:tc>
          <w:tcPr>
            <w:tcW w:w="4252" w:type="dxa"/>
            <w:vAlign w:val="top"/>
          </w:tcPr>
          <w:p>
            <w:pPr>
              <w:rPr>
                <w:rFonts w:ascii="等线" w:hAnsi="等线" w:eastAsia="等线" w:cs="Times New Roman"/>
                <w:sz w:val="24"/>
                <w:szCs w:val="24"/>
              </w:rPr>
            </w:pPr>
            <w:r>
              <w:rPr>
                <w:rFonts w:hint="eastAsia" w:ascii="等线" w:hAnsi="等线" w:eastAsia="等线" w:cs="Times New Roman"/>
                <w:sz w:val="24"/>
                <w:szCs w:val="24"/>
              </w:rPr>
              <w:t>重点：本省煤矿主要工伤的事故隐患分析（顶板事故、水害、气体中毒、消防）</w:t>
            </w:r>
          </w:p>
        </w:tc>
        <w:tc>
          <w:tcPr>
            <w:tcW w:w="567" w:type="dxa"/>
            <w:vAlign w:val="top"/>
          </w:tcPr>
          <w:p>
            <w:pPr>
              <w:rPr>
                <w:rFonts w:ascii="等线" w:hAnsi="等线" w:eastAsia="等线" w:cs="Times New Roman"/>
                <w:sz w:val="24"/>
                <w:szCs w:val="24"/>
              </w:rPr>
            </w:pPr>
            <w:r>
              <w:rPr>
                <w:rFonts w:ascii="等线" w:hAnsi="等线" w:eastAsia="等线" w:cs="Times New Roman"/>
                <w:sz w:val="24"/>
                <w:szCs w:val="24"/>
              </w:rPr>
              <w:t>8</w:t>
            </w:r>
          </w:p>
        </w:tc>
        <w:tc>
          <w:tcPr>
            <w:tcW w:w="1276" w:type="dxa"/>
            <w:vAlign w:val="top"/>
          </w:tcPr>
          <w:p>
            <w:pPr>
              <w:rPr>
                <w:rFonts w:ascii="等线" w:hAnsi="等线" w:eastAsia="等线" w:cs="Times New Roman"/>
                <w:sz w:val="24"/>
                <w:szCs w:val="24"/>
              </w:rPr>
            </w:pPr>
            <w:r>
              <w:rPr>
                <w:rFonts w:hint="eastAsia" w:ascii="等线" w:hAnsi="等线" w:eastAsia="等线" w:cs="Times New Roman"/>
                <w:sz w:val="24"/>
                <w:szCs w:val="24"/>
              </w:rPr>
              <w:t>线下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Merge w:val="restart"/>
            <w:vAlign w:val="top"/>
          </w:tcPr>
          <w:p>
            <w:pPr>
              <w:rPr>
                <w:rFonts w:ascii="等线" w:hAnsi="等线" w:eastAsia="等线" w:cs="Times New Roman"/>
                <w:sz w:val="24"/>
                <w:szCs w:val="24"/>
              </w:rPr>
            </w:pPr>
            <w:r>
              <w:rPr>
                <w:rFonts w:hint="eastAsia" w:ascii="等线" w:hAnsi="等线" w:eastAsia="等线" w:cs="Times New Roman"/>
                <w:sz w:val="24"/>
                <w:szCs w:val="24"/>
              </w:rPr>
              <w:t>岗位工种课</w:t>
            </w:r>
          </w:p>
        </w:tc>
        <w:tc>
          <w:tcPr>
            <w:tcW w:w="460" w:type="dxa"/>
            <w:vAlign w:val="top"/>
          </w:tcPr>
          <w:p>
            <w:pPr>
              <w:rPr>
                <w:rFonts w:ascii="等线" w:hAnsi="等线" w:eastAsia="等线" w:cs="Times New Roman"/>
                <w:sz w:val="24"/>
                <w:szCs w:val="24"/>
              </w:rPr>
            </w:pPr>
            <w:r>
              <w:rPr>
                <w:rFonts w:ascii="等线" w:hAnsi="等线" w:eastAsia="等线" w:cs="Times New Roman"/>
                <w:sz w:val="24"/>
                <w:szCs w:val="24"/>
              </w:rPr>
              <w:t>6</w:t>
            </w:r>
          </w:p>
        </w:tc>
        <w:tc>
          <w:tcPr>
            <w:tcW w:w="2777" w:type="dxa"/>
            <w:vAlign w:val="top"/>
          </w:tcPr>
          <w:p>
            <w:pPr>
              <w:rPr>
                <w:rFonts w:ascii="等线" w:hAnsi="等线" w:eastAsia="等线" w:cs="Times New Roman"/>
                <w:sz w:val="24"/>
                <w:szCs w:val="24"/>
              </w:rPr>
            </w:pPr>
            <w:r>
              <w:rPr>
                <w:rFonts w:hint="eastAsia" w:ascii="等线" w:hAnsi="等线" w:eastAsia="等线" w:cs="Times New Roman"/>
                <w:sz w:val="24"/>
                <w:szCs w:val="24"/>
              </w:rPr>
              <w:t>本岗位安全生产标准化和安全操作规程</w:t>
            </w:r>
          </w:p>
        </w:tc>
        <w:tc>
          <w:tcPr>
            <w:tcW w:w="4252" w:type="dxa"/>
            <w:vMerge w:val="restart"/>
            <w:vAlign w:val="top"/>
          </w:tcPr>
          <w:p>
            <w:pPr>
              <w:rPr>
                <w:rFonts w:ascii="等线" w:hAnsi="等线" w:eastAsia="等线" w:cs="Times New Roman"/>
                <w:sz w:val="24"/>
                <w:szCs w:val="24"/>
              </w:rPr>
            </w:pPr>
            <w:r>
              <w:rPr>
                <w:rFonts w:hint="eastAsia" w:ascii="等线" w:hAnsi="等线" w:eastAsia="等线" w:cs="Times New Roman"/>
                <w:sz w:val="24"/>
                <w:szCs w:val="24"/>
              </w:rPr>
              <w:t>共分为五类岗位：</w:t>
            </w:r>
          </w:p>
          <w:p>
            <w:pPr>
              <w:rPr>
                <w:rFonts w:ascii="等线" w:hAnsi="等线" w:eastAsia="等线" w:cs="Times New Roman"/>
                <w:sz w:val="24"/>
                <w:szCs w:val="24"/>
              </w:rPr>
            </w:pPr>
            <w:r>
              <w:rPr>
                <w:rFonts w:hint="eastAsia" w:ascii="等线" w:hAnsi="等线" w:eastAsia="等线" w:cs="Times New Roman"/>
                <w:sz w:val="24"/>
                <w:szCs w:val="24"/>
              </w:rPr>
              <w:t>1、采、掘岗位</w:t>
            </w:r>
          </w:p>
          <w:p>
            <w:pPr>
              <w:rPr>
                <w:rFonts w:ascii="等线" w:hAnsi="等线" w:eastAsia="等线" w:cs="Times New Roman"/>
                <w:sz w:val="21"/>
                <w:szCs w:val="22"/>
              </w:rPr>
            </w:pPr>
            <w:r>
              <w:rPr>
                <w:rFonts w:hint="eastAsia" w:ascii="等线" w:hAnsi="等线" w:eastAsia="等线" w:cs="Times New Roman"/>
                <w:sz w:val="21"/>
                <w:szCs w:val="22"/>
              </w:rPr>
              <w:t>2、机电、运输岗位</w:t>
            </w:r>
          </w:p>
          <w:p>
            <w:pPr>
              <w:rPr>
                <w:rFonts w:ascii="等线" w:hAnsi="等线" w:eastAsia="等线" w:cs="Times New Roman"/>
                <w:sz w:val="21"/>
                <w:szCs w:val="22"/>
              </w:rPr>
            </w:pPr>
            <w:r>
              <w:rPr>
                <w:rFonts w:hint="eastAsia" w:ascii="等线" w:hAnsi="等线" w:eastAsia="等线" w:cs="Times New Roman"/>
                <w:sz w:val="21"/>
                <w:szCs w:val="22"/>
              </w:rPr>
              <w:t>3、一通三防岗位</w:t>
            </w:r>
          </w:p>
          <w:p>
            <w:pPr>
              <w:rPr>
                <w:rFonts w:ascii="等线" w:hAnsi="等线" w:eastAsia="等线" w:cs="Times New Roman"/>
                <w:sz w:val="21"/>
                <w:szCs w:val="22"/>
              </w:rPr>
            </w:pPr>
            <w:r>
              <w:rPr>
                <w:rFonts w:hint="eastAsia" w:ascii="等线" w:hAnsi="等线" w:eastAsia="等线" w:cs="Times New Roman"/>
                <w:sz w:val="21"/>
                <w:szCs w:val="22"/>
              </w:rPr>
              <w:t>4、地测及防治水岗位</w:t>
            </w:r>
          </w:p>
          <w:p>
            <w:pPr>
              <w:rPr>
                <w:rFonts w:ascii="等线" w:hAnsi="等线" w:eastAsia="等线" w:cs="Times New Roman"/>
                <w:sz w:val="21"/>
                <w:szCs w:val="22"/>
              </w:rPr>
            </w:pPr>
            <w:r>
              <w:rPr>
                <w:rFonts w:hint="eastAsia" w:ascii="等线" w:hAnsi="等线" w:eastAsia="等线" w:cs="Times New Roman"/>
                <w:sz w:val="21"/>
                <w:szCs w:val="22"/>
              </w:rPr>
              <w:t>5、监测监控岗位</w:t>
            </w:r>
          </w:p>
        </w:tc>
        <w:tc>
          <w:tcPr>
            <w:tcW w:w="567" w:type="dxa"/>
            <w:vAlign w:val="top"/>
          </w:tcPr>
          <w:p>
            <w:pPr>
              <w:rPr>
                <w:rFonts w:ascii="等线" w:hAnsi="等线" w:eastAsia="等线" w:cs="Times New Roman"/>
                <w:sz w:val="24"/>
                <w:szCs w:val="24"/>
              </w:rPr>
            </w:pPr>
            <w:r>
              <w:rPr>
                <w:rFonts w:ascii="等线" w:hAnsi="等线" w:eastAsia="等线" w:cs="Times New Roman"/>
                <w:sz w:val="24"/>
                <w:szCs w:val="24"/>
              </w:rPr>
              <w:t>4</w:t>
            </w:r>
          </w:p>
        </w:tc>
        <w:tc>
          <w:tcPr>
            <w:tcW w:w="1276" w:type="dxa"/>
            <w:vAlign w:val="top"/>
          </w:tcPr>
          <w:p>
            <w:pPr>
              <w:rPr>
                <w:rFonts w:ascii="等线" w:hAnsi="等线" w:eastAsia="等线" w:cs="Times New Roman"/>
                <w:sz w:val="24"/>
                <w:szCs w:val="24"/>
              </w:rPr>
            </w:pPr>
            <w:r>
              <w:rPr>
                <w:rFonts w:hint="eastAsia" w:ascii="等线" w:hAnsi="等线" w:eastAsia="等线" w:cs="Times New Roman"/>
                <w:sz w:val="24"/>
                <w:szCs w:val="24"/>
              </w:rPr>
              <w:t>线下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Merge w:val="continue"/>
            <w:vAlign w:val="top"/>
          </w:tcPr>
          <w:p>
            <w:pPr>
              <w:rPr>
                <w:rFonts w:ascii="等线" w:hAnsi="等线" w:eastAsia="等线" w:cs="Times New Roman"/>
                <w:sz w:val="24"/>
                <w:szCs w:val="24"/>
              </w:rPr>
            </w:pPr>
          </w:p>
        </w:tc>
        <w:tc>
          <w:tcPr>
            <w:tcW w:w="460" w:type="dxa"/>
            <w:vAlign w:val="top"/>
          </w:tcPr>
          <w:p>
            <w:pPr>
              <w:rPr>
                <w:rFonts w:ascii="等线" w:hAnsi="等线" w:eastAsia="等线" w:cs="Times New Roman"/>
                <w:sz w:val="24"/>
                <w:szCs w:val="24"/>
              </w:rPr>
            </w:pPr>
            <w:r>
              <w:rPr>
                <w:rFonts w:ascii="等线" w:hAnsi="等线" w:eastAsia="等线" w:cs="Times New Roman"/>
                <w:sz w:val="24"/>
                <w:szCs w:val="24"/>
              </w:rPr>
              <w:t>7</w:t>
            </w:r>
          </w:p>
        </w:tc>
        <w:tc>
          <w:tcPr>
            <w:tcW w:w="2777" w:type="dxa"/>
            <w:vAlign w:val="top"/>
          </w:tcPr>
          <w:p>
            <w:pPr>
              <w:rPr>
                <w:rFonts w:ascii="等线" w:hAnsi="等线" w:eastAsia="等线" w:cs="Times New Roman"/>
                <w:sz w:val="24"/>
                <w:szCs w:val="24"/>
              </w:rPr>
            </w:pPr>
            <w:r>
              <w:rPr>
                <w:rFonts w:hint="eastAsia" w:ascii="等线" w:hAnsi="等线" w:eastAsia="等线" w:cs="Times New Roman"/>
                <w:sz w:val="24"/>
                <w:szCs w:val="24"/>
              </w:rPr>
              <w:t>本岗位工伤风险管控和事故隐患排查和治理</w:t>
            </w:r>
          </w:p>
        </w:tc>
        <w:tc>
          <w:tcPr>
            <w:tcW w:w="4252" w:type="dxa"/>
            <w:vMerge w:val="continue"/>
            <w:vAlign w:val="top"/>
          </w:tcPr>
          <w:p>
            <w:pPr>
              <w:rPr>
                <w:rFonts w:ascii="等线" w:hAnsi="等线" w:eastAsia="等线" w:cs="Times New Roman"/>
                <w:sz w:val="24"/>
                <w:szCs w:val="24"/>
              </w:rPr>
            </w:pPr>
          </w:p>
        </w:tc>
        <w:tc>
          <w:tcPr>
            <w:tcW w:w="567" w:type="dxa"/>
            <w:vAlign w:val="top"/>
          </w:tcPr>
          <w:p>
            <w:pPr>
              <w:rPr>
                <w:rFonts w:ascii="等线" w:hAnsi="等线" w:eastAsia="等线" w:cs="Times New Roman"/>
                <w:sz w:val="24"/>
                <w:szCs w:val="24"/>
              </w:rPr>
            </w:pPr>
            <w:r>
              <w:rPr>
                <w:rFonts w:ascii="等线" w:hAnsi="等线" w:eastAsia="等线" w:cs="Times New Roman"/>
                <w:sz w:val="24"/>
                <w:szCs w:val="24"/>
              </w:rPr>
              <w:t>8</w:t>
            </w:r>
          </w:p>
        </w:tc>
        <w:tc>
          <w:tcPr>
            <w:tcW w:w="1276" w:type="dxa"/>
            <w:vAlign w:val="top"/>
          </w:tcPr>
          <w:p>
            <w:pPr>
              <w:rPr>
                <w:rFonts w:ascii="等线" w:hAnsi="等线" w:eastAsia="等线" w:cs="Times New Roman"/>
                <w:sz w:val="24"/>
                <w:szCs w:val="24"/>
              </w:rPr>
            </w:pPr>
            <w:r>
              <w:rPr>
                <w:rFonts w:hint="eastAsia" w:ascii="等线" w:hAnsi="等线" w:eastAsia="等线" w:cs="Times New Roman"/>
                <w:sz w:val="24"/>
                <w:szCs w:val="24"/>
              </w:rPr>
              <w:t>模拟实操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699" w:type="dxa"/>
            <w:vMerge w:val="continue"/>
            <w:vAlign w:val="top"/>
          </w:tcPr>
          <w:p>
            <w:pPr>
              <w:rPr>
                <w:rFonts w:ascii="等线" w:hAnsi="等线" w:eastAsia="等线" w:cs="Times New Roman"/>
                <w:sz w:val="24"/>
                <w:szCs w:val="24"/>
              </w:rPr>
            </w:pPr>
          </w:p>
        </w:tc>
        <w:tc>
          <w:tcPr>
            <w:tcW w:w="460" w:type="dxa"/>
            <w:vAlign w:val="top"/>
          </w:tcPr>
          <w:p>
            <w:pPr>
              <w:rPr>
                <w:rFonts w:ascii="等线" w:hAnsi="等线" w:eastAsia="等线" w:cs="Times New Roman"/>
                <w:sz w:val="24"/>
                <w:szCs w:val="24"/>
              </w:rPr>
            </w:pPr>
            <w:r>
              <w:rPr>
                <w:rFonts w:ascii="等线" w:hAnsi="等线" w:eastAsia="等线" w:cs="Times New Roman"/>
                <w:sz w:val="24"/>
                <w:szCs w:val="24"/>
              </w:rPr>
              <w:t>8</w:t>
            </w:r>
          </w:p>
        </w:tc>
        <w:tc>
          <w:tcPr>
            <w:tcW w:w="2777" w:type="dxa"/>
            <w:vAlign w:val="top"/>
          </w:tcPr>
          <w:p>
            <w:pPr>
              <w:rPr>
                <w:rFonts w:ascii="等线" w:hAnsi="等线" w:eastAsia="等线" w:cs="Times New Roman"/>
                <w:sz w:val="24"/>
                <w:szCs w:val="24"/>
              </w:rPr>
            </w:pPr>
            <w:r>
              <w:rPr>
                <w:rFonts w:hint="eastAsia" w:ascii="等线" w:hAnsi="等线" w:eastAsia="等线" w:cs="Times New Roman"/>
                <w:sz w:val="24"/>
                <w:szCs w:val="24"/>
              </w:rPr>
              <w:t>本岗位现场事故应急处置方案的编制和现场事故应急处置</w:t>
            </w:r>
          </w:p>
        </w:tc>
        <w:tc>
          <w:tcPr>
            <w:tcW w:w="4252" w:type="dxa"/>
            <w:vMerge w:val="continue"/>
            <w:vAlign w:val="top"/>
          </w:tcPr>
          <w:p>
            <w:pPr>
              <w:rPr>
                <w:rFonts w:ascii="等线" w:hAnsi="等线" w:eastAsia="等线" w:cs="Times New Roman"/>
                <w:sz w:val="24"/>
                <w:szCs w:val="24"/>
              </w:rPr>
            </w:pPr>
          </w:p>
        </w:tc>
        <w:tc>
          <w:tcPr>
            <w:tcW w:w="567" w:type="dxa"/>
            <w:vAlign w:val="top"/>
          </w:tcPr>
          <w:p>
            <w:pPr>
              <w:rPr>
                <w:rFonts w:ascii="等线" w:hAnsi="等线" w:eastAsia="等线" w:cs="Times New Roman"/>
                <w:sz w:val="24"/>
                <w:szCs w:val="24"/>
              </w:rPr>
            </w:pPr>
            <w:r>
              <w:rPr>
                <w:rFonts w:hint="eastAsia" w:ascii="等线" w:hAnsi="等线" w:eastAsia="等线" w:cs="Times New Roman"/>
                <w:sz w:val="24"/>
                <w:szCs w:val="24"/>
              </w:rPr>
              <w:t>8</w:t>
            </w:r>
          </w:p>
        </w:tc>
        <w:tc>
          <w:tcPr>
            <w:tcW w:w="1276" w:type="dxa"/>
            <w:vAlign w:val="top"/>
          </w:tcPr>
          <w:p>
            <w:pPr>
              <w:rPr>
                <w:rFonts w:ascii="等线" w:hAnsi="等线" w:eastAsia="等线" w:cs="Times New Roman"/>
                <w:sz w:val="24"/>
                <w:szCs w:val="24"/>
              </w:rPr>
            </w:pPr>
            <w:r>
              <w:rPr>
                <w:rFonts w:hint="eastAsia" w:ascii="等线" w:hAnsi="等线" w:eastAsia="等线" w:cs="Times New Roman"/>
                <w:sz w:val="24"/>
                <w:szCs w:val="24"/>
              </w:rPr>
              <w:t>线下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Merge w:val="continue"/>
            <w:vAlign w:val="top"/>
          </w:tcPr>
          <w:p>
            <w:pPr>
              <w:rPr>
                <w:rFonts w:ascii="等线" w:hAnsi="等线" w:eastAsia="等线" w:cs="Times New Roman"/>
                <w:sz w:val="24"/>
                <w:szCs w:val="24"/>
              </w:rPr>
            </w:pPr>
          </w:p>
        </w:tc>
        <w:tc>
          <w:tcPr>
            <w:tcW w:w="460" w:type="dxa"/>
            <w:vAlign w:val="top"/>
          </w:tcPr>
          <w:p>
            <w:pPr>
              <w:rPr>
                <w:rFonts w:ascii="等线" w:hAnsi="等线" w:eastAsia="等线" w:cs="Times New Roman"/>
                <w:sz w:val="24"/>
                <w:szCs w:val="24"/>
              </w:rPr>
            </w:pPr>
            <w:r>
              <w:rPr>
                <w:rFonts w:ascii="等线" w:hAnsi="等线" w:eastAsia="等线" w:cs="Times New Roman"/>
                <w:sz w:val="24"/>
                <w:szCs w:val="24"/>
              </w:rPr>
              <w:t>9</w:t>
            </w:r>
          </w:p>
        </w:tc>
        <w:tc>
          <w:tcPr>
            <w:tcW w:w="2777" w:type="dxa"/>
            <w:vAlign w:val="top"/>
          </w:tcPr>
          <w:p>
            <w:pPr>
              <w:rPr>
                <w:rFonts w:ascii="等线" w:hAnsi="等线" w:eastAsia="等线" w:cs="Times New Roman"/>
                <w:sz w:val="24"/>
                <w:szCs w:val="24"/>
              </w:rPr>
            </w:pPr>
            <w:r>
              <w:rPr>
                <w:rFonts w:hint="eastAsia" w:ascii="等线" w:hAnsi="等线" w:eastAsia="等线" w:cs="Times New Roman"/>
                <w:sz w:val="24"/>
                <w:szCs w:val="24"/>
              </w:rPr>
              <w:t>现场安全防护、应急自救互救</w:t>
            </w:r>
          </w:p>
        </w:tc>
        <w:tc>
          <w:tcPr>
            <w:tcW w:w="4252" w:type="dxa"/>
            <w:vAlign w:val="top"/>
          </w:tcPr>
          <w:p>
            <w:pPr>
              <w:rPr>
                <w:rFonts w:ascii="等线" w:hAnsi="等线" w:eastAsia="等线" w:cs="Times New Roman"/>
                <w:sz w:val="24"/>
                <w:szCs w:val="24"/>
              </w:rPr>
            </w:pPr>
            <w:r>
              <w:rPr>
                <w:rFonts w:hint="eastAsia" w:ascii="等线" w:hAnsi="等线" w:eastAsia="等线" w:cs="Times New Roman"/>
                <w:sz w:val="24"/>
                <w:szCs w:val="24"/>
              </w:rPr>
              <w:t>岗位个人防护用品正确使用，现场事故应急自救和互救训练。</w:t>
            </w:r>
          </w:p>
        </w:tc>
        <w:tc>
          <w:tcPr>
            <w:tcW w:w="567" w:type="dxa"/>
            <w:vAlign w:val="top"/>
          </w:tcPr>
          <w:p>
            <w:pPr>
              <w:rPr>
                <w:rFonts w:ascii="等线" w:hAnsi="等线" w:eastAsia="等线" w:cs="Times New Roman"/>
                <w:sz w:val="24"/>
                <w:szCs w:val="24"/>
              </w:rPr>
            </w:pPr>
            <w:r>
              <w:rPr>
                <w:rFonts w:hint="eastAsia" w:ascii="等线" w:hAnsi="等线" w:eastAsia="等线" w:cs="Times New Roman"/>
                <w:sz w:val="24"/>
                <w:szCs w:val="24"/>
              </w:rPr>
              <w:t>4</w:t>
            </w:r>
          </w:p>
        </w:tc>
        <w:tc>
          <w:tcPr>
            <w:tcW w:w="1276" w:type="dxa"/>
            <w:vAlign w:val="top"/>
          </w:tcPr>
          <w:p>
            <w:pPr>
              <w:rPr>
                <w:rFonts w:ascii="等线" w:hAnsi="等线" w:eastAsia="等线" w:cs="Times New Roman"/>
                <w:sz w:val="24"/>
                <w:szCs w:val="24"/>
              </w:rPr>
            </w:pPr>
            <w:r>
              <w:rPr>
                <w:rFonts w:hint="eastAsia" w:ascii="等线" w:hAnsi="等线" w:eastAsia="等线" w:cs="Times New Roman"/>
                <w:sz w:val="24"/>
                <w:szCs w:val="24"/>
              </w:rPr>
              <w:t>实操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top"/>
          </w:tcPr>
          <w:p>
            <w:pPr>
              <w:rPr>
                <w:rFonts w:ascii="等线" w:hAnsi="等线" w:eastAsia="等线" w:cs="Times New Roman"/>
                <w:sz w:val="24"/>
                <w:szCs w:val="24"/>
              </w:rPr>
            </w:pPr>
            <w:r>
              <w:rPr>
                <w:rFonts w:hint="eastAsia" w:ascii="等线" w:hAnsi="等线" w:eastAsia="等线" w:cs="Times New Roman"/>
                <w:sz w:val="24"/>
                <w:szCs w:val="24"/>
              </w:rPr>
              <w:t>合计</w:t>
            </w:r>
          </w:p>
        </w:tc>
        <w:tc>
          <w:tcPr>
            <w:tcW w:w="3237" w:type="dxa"/>
            <w:gridSpan w:val="2"/>
            <w:vAlign w:val="top"/>
          </w:tcPr>
          <w:p>
            <w:pPr>
              <w:rPr>
                <w:rFonts w:ascii="等线" w:hAnsi="等线" w:eastAsia="等线" w:cs="Times New Roman"/>
                <w:sz w:val="24"/>
                <w:szCs w:val="24"/>
              </w:rPr>
            </w:pPr>
          </w:p>
        </w:tc>
        <w:tc>
          <w:tcPr>
            <w:tcW w:w="4252" w:type="dxa"/>
            <w:vAlign w:val="top"/>
          </w:tcPr>
          <w:p>
            <w:pPr>
              <w:rPr>
                <w:rFonts w:ascii="等线" w:hAnsi="等线" w:eastAsia="等线" w:cs="Times New Roman"/>
                <w:sz w:val="24"/>
                <w:szCs w:val="24"/>
              </w:rPr>
            </w:pPr>
          </w:p>
        </w:tc>
        <w:tc>
          <w:tcPr>
            <w:tcW w:w="567" w:type="dxa"/>
            <w:vAlign w:val="top"/>
          </w:tcPr>
          <w:p>
            <w:pPr>
              <w:rPr>
                <w:rFonts w:ascii="等线" w:hAnsi="等线" w:eastAsia="等线" w:cs="Times New Roman"/>
                <w:sz w:val="24"/>
                <w:szCs w:val="24"/>
              </w:rPr>
            </w:pPr>
            <w:r>
              <w:rPr>
                <w:rFonts w:ascii="等线" w:hAnsi="等线" w:eastAsia="等线" w:cs="Times New Roman"/>
                <w:sz w:val="24"/>
                <w:szCs w:val="24"/>
              </w:rPr>
              <w:t>72</w:t>
            </w:r>
          </w:p>
        </w:tc>
        <w:tc>
          <w:tcPr>
            <w:tcW w:w="1276" w:type="dxa"/>
            <w:vAlign w:val="top"/>
          </w:tcPr>
          <w:p>
            <w:pPr>
              <w:rPr>
                <w:rFonts w:ascii="等线" w:hAnsi="等线" w:eastAsia="等线" w:cs="Times New Roman"/>
                <w:sz w:val="24"/>
                <w:szCs w:val="24"/>
              </w:rPr>
            </w:pPr>
          </w:p>
        </w:tc>
      </w:tr>
    </w:tbl>
    <w:p>
      <w:pPr>
        <w:rPr>
          <w:rFonts w:ascii="等线" w:hAnsi="等线" w:eastAsia="等线" w:cs="Times New Roman"/>
          <w:sz w:val="24"/>
          <w:szCs w:val="24"/>
        </w:rPr>
      </w:pPr>
      <w:r>
        <w:rPr>
          <w:rFonts w:hint="eastAsia" w:ascii="等线" w:hAnsi="等线" w:eastAsia="等线" w:cs="Times New Roman"/>
          <w:sz w:val="24"/>
          <w:szCs w:val="24"/>
        </w:rPr>
        <w:t>（可参照，各煤矿企业根据本企业实际情况可酌情调整）</w:t>
      </w:r>
    </w:p>
    <w:p>
      <w:pPr>
        <w:spacing w:line="400" w:lineRule="exact"/>
        <w:rPr>
          <w:rFonts w:ascii="等线" w:hAnsi="等线" w:eastAsia="等线" w:cs="Times New Roman"/>
          <w:sz w:val="24"/>
          <w:szCs w:val="24"/>
        </w:rPr>
      </w:pPr>
      <w:r>
        <w:rPr>
          <w:rFonts w:hint="eastAsia" w:ascii="等线" w:hAnsi="等线" w:eastAsia="等线" w:cs="Times New Roman"/>
          <w:sz w:val="24"/>
          <w:szCs w:val="24"/>
        </w:rPr>
        <w:t>表注：根据我省煤矿具体情况，培训的岗位工种划分下述五类</w:t>
      </w:r>
    </w:p>
    <w:p>
      <w:pPr>
        <w:spacing w:line="400" w:lineRule="exact"/>
        <w:rPr>
          <w:rFonts w:ascii="等线" w:hAnsi="等线" w:eastAsia="等线" w:cs="Times New Roman"/>
          <w:sz w:val="24"/>
          <w:szCs w:val="24"/>
        </w:rPr>
      </w:pPr>
      <w:r>
        <w:rPr>
          <w:rFonts w:hint="eastAsia" w:ascii="等线" w:hAnsi="等线" w:eastAsia="等线" w:cs="Times New Roman"/>
          <w:sz w:val="24"/>
          <w:szCs w:val="24"/>
        </w:rPr>
        <w:t>（1）采掘工种：采煤工区、掘进工区（煤巷掘进和岩巷掘进）</w:t>
      </w:r>
    </w:p>
    <w:p>
      <w:pPr>
        <w:spacing w:line="400" w:lineRule="exact"/>
        <w:rPr>
          <w:rFonts w:ascii="等线" w:hAnsi="等线" w:eastAsia="等线" w:cs="Times New Roman"/>
          <w:sz w:val="24"/>
          <w:szCs w:val="24"/>
        </w:rPr>
      </w:pPr>
      <w:r>
        <w:rPr>
          <w:rFonts w:hint="eastAsia" w:ascii="等线" w:hAnsi="等线" w:eastAsia="等线" w:cs="Times New Roman"/>
          <w:sz w:val="24"/>
          <w:szCs w:val="24"/>
        </w:rPr>
        <w:t>（2）机电、运输工种：供电、机修、运输提升</w:t>
      </w:r>
    </w:p>
    <w:p>
      <w:pPr>
        <w:spacing w:line="400" w:lineRule="exact"/>
        <w:rPr>
          <w:rFonts w:ascii="等线" w:hAnsi="等线" w:eastAsia="等线" w:cs="Times New Roman"/>
          <w:sz w:val="24"/>
          <w:szCs w:val="24"/>
        </w:rPr>
      </w:pPr>
      <w:r>
        <w:rPr>
          <w:rFonts w:hint="eastAsia" w:ascii="等线" w:hAnsi="等线" w:eastAsia="等线" w:cs="Times New Roman"/>
          <w:sz w:val="24"/>
          <w:szCs w:val="24"/>
        </w:rPr>
        <w:t>（3）一通三防：通风、防尘、防瓦斯、消防</w:t>
      </w:r>
    </w:p>
    <w:p>
      <w:pPr>
        <w:spacing w:line="400" w:lineRule="exact"/>
        <w:rPr>
          <w:rFonts w:ascii="等线" w:hAnsi="等线" w:eastAsia="等线" w:cs="Times New Roman"/>
          <w:sz w:val="24"/>
          <w:szCs w:val="24"/>
        </w:rPr>
      </w:pPr>
      <w:r>
        <w:rPr>
          <w:rFonts w:hint="eastAsia" w:ascii="等线" w:hAnsi="等线" w:eastAsia="等线" w:cs="Times New Roman"/>
          <w:sz w:val="24"/>
          <w:szCs w:val="24"/>
        </w:rPr>
        <w:t>（4）地测及防治水：地质工、测量工、探放水工</w:t>
      </w:r>
    </w:p>
    <w:p>
      <w:pPr>
        <w:spacing w:line="400" w:lineRule="exact"/>
        <w:rPr>
          <w:rFonts w:ascii="等线" w:hAnsi="等线" w:eastAsia="等线" w:cs="Times New Roman"/>
          <w:b/>
          <w:bCs/>
          <w:sz w:val="28"/>
          <w:szCs w:val="28"/>
        </w:rPr>
      </w:pPr>
      <w:r>
        <w:rPr>
          <w:rFonts w:hint="eastAsia" w:ascii="等线" w:hAnsi="等线" w:eastAsia="等线" w:cs="Times New Roman"/>
          <w:sz w:val="24"/>
          <w:szCs w:val="24"/>
        </w:rPr>
        <w:t>（5）监测监控：调度室值班人员、瓦斯监测人员、人中定位系统管理人员、视频监测人员</w:t>
      </w:r>
    </w:p>
    <w:p>
      <w:pPr>
        <w:numPr>
          <w:ilvl w:val="0"/>
          <w:numId w:val="0"/>
        </w:numPr>
        <w:spacing w:line="600" w:lineRule="exact"/>
        <w:ind w:left="6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5.6</w:t>
      </w: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rPr>
        <w:t>学员考核</w:t>
      </w:r>
    </w:p>
    <w:p>
      <w:pPr>
        <w:numPr>
          <w:ilvl w:val="0"/>
          <w:numId w:val="0"/>
        </w:numPr>
        <w:spacing w:line="600" w:lineRule="exact"/>
        <w:ind w:left="6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5.6.1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各门课程学员应掌握的内容</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班组长学员对培训课程应掌握的内容及程度详见表十二。</w:t>
      </w:r>
    </w:p>
    <w:p>
      <w:pPr>
        <w:jc w:val="center"/>
        <w:rPr>
          <w:rFonts w:ascii="等线" w:hAnsi="等线" w:eastAsia="等线" w:cs="Times New Roman"/>
          <w:sz w:val="28"/>
          <w:szCs w:val="28"/>
        </w:rPr>
      </w:pPr>
      <w:r>
        <w:rPr>
          <w:rFonts w:hint="eastAsia" w:ascii="等线" w:hAnsi="等线" w:eastAsia="等线" w:cs="Times New Roman"/>
          <w:sz w:val="28"/>
          <w:szCs w:val="28"/>
        </w:rPr>
        <w:t>表十二 班组长学员对课程掌握的程度要求</w:t>
      </w:r>
    </w:p>
    <w:tbl>
      <w:tblPr>
        <w:tblStyle w:val="9"/>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460"/>
        <w:gridCol w:w="2777"/>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top"/>
          </w:tcPr>
          <w:p>
            <w:pPr>
              <w:rPr>
                <w:rFonts w:ascii="等线" w:hAnsi="等线" w:eastAsia="等线" w:cs="Times New Roman"/>
                <w:sz w:val="24"/>
                <w:szCs w:val="24"/>
              </w:rPr>
            </w:pPr>
            <w:r>
              <w:rPr>
                <w:rFonts w:hint="eastAsia" w:ascii="等线" w:hAnsi="等线" w:eastAsia="等线" w:cs="Times New Roman"/>
                <w:sz w:val="24"/>
                <w:szCs w:val="24"/>
              </w:rPr>
              <w:t>课程类别</w:t>
            </w:r>
          </w:p>
        </w:tc>
        <w:tc>
          <w:tcPr>
            <w:tcW w:w="3237" w:type="dxa"/>
            <w:gridSpan w:val="2"/>
            <w:vAlign w:val="top"/>
          </w:tcPr>
          <w:p>
            <w:pPr>
              <w:rPr>
                <w:rFonts w:ascii="等线" w:hAnsi="等线" w:eastAsia="等线" w:cs="Times New Roman"/>
                <w:sz w:val="24"/>
                <w:szCs w:val="24"/>
              </w:rPr>
            </w:pPr>
            <w:r>
              <w:rPr>
                <w:rFonts w:hint="eastAsia" w:ascii="等线" w:hAnsi="等线" w:eastAsia="等线" w:cs="Times New Roman"/>
                <w:sz w:val="24"/>
                <w:szCs w:val="24"/>
              </w:rPr>
              <w:t>课程类别（具体课程名称可自定，内容符合即可）</w:t>
            </w:r>
          </w:p>
        </w:tc>
        <w:tc>
          <w:tcPr>
            <w:tcW w:w="5953" w:type="dxa"/>
            <w:vAlign w:val="top"/>
          </w:tcPr>
          <w:p>
            <w:pPr>
              <w:rPr>
                <w:rFonts w:ascii="等线" w:hAnsi="等线" w:eastAsia="等线" w:cs="Times New Roman"/>
                <w:sz w:val="24"/>
                <w:szCs w:val="24"/>
              </w:rPr>
            </w:pPr>
            <w:r>
              <w:rPr>
                <w:rFonts w:hint="eastAsia" w:ascii="等线" w:hAnsi="等线" w:eastAsia="等线" w:cs="Times New Roman"/>
                <w:sz w:val="24"/>
                <w:szCs w:val="24"/>
              </w:rPr>
              <w:t>学员应掌握的主要内容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Merge w:val="restart"/>
            <w:vAlign w:val="top"/>
          </w:tcPr>
          <w:p>
            <w:pPr>
              <w:rPr>
                <w:rFonts w:ascii="等线" w:hAnsi="等线" w:eastAsia="等线" w:cs="Times New Roman"/>
                <w:sz w:val="24"/>
                <w:szCs w:val="24"/>
              </w:rPr>
            </w:pPr>
            <w:r>
              <w:rPr>
                <w:rFonts w:hint="eastAsia" w:ascii="等线" w:hAnsi="等线" w:eastAsia="等线" w:cs="Times New Roman"/>
                <w:sz w:val="24"/>
                <w:szCs w:val="24"/>
              </w:rPr>
              <w:t>公共课</w:t>
            </w:r>
          </w:p>
        </w:tc>
        <w:tc>
          <w:tcPr>
            <w:tcW w:w="460" w:type="dxa"/>
            <w:vAlign w:val="top"/>
          </w:tcPr>
          <w:p>
            <w:pPr>
              <w:rPr>
                <w:rFonts w:ascii="等线" w:hAnsi="等线" w:eastAsia="等线" w:cs="Times New Roman"/>
                <w:sz w:val="24"/>
                <w:szCs w:val="24"/>
              </w:rPr>
            </w:pPr>
            <w:r>
              <w:rPr>
                <w:rFonts w:hint="eastAsia" w:ascii="等线" w:hAnsi="等线" w:eastAsia="等线" w:cs="Times New Roman"/>
                <w:sz w:val="24"/>
                <w:szCs w:val="24"/>
              </w:rPr>
              <w:t>1</w:t>
            </w:r>
          </w:p>
        </w:tc>
        <w:tc>
          <w:tcPr>
            <w:tcW w:w="2777" w:type="dxa"/>
            <w:vAlign w:val="top"/>
          </w:tcPr>
          <w:p>
            <w:pPr>
              <w:rPr>
                <w:rFonts w:ascii="等线" w:hAnsi="等线" w:eastAsia="等线" w:cs="Times New Roman"/>
                <w:sz w:val="24"/>
                <w:szCs w:val="24"/>
              </w:rPr>
            </w:pPr>
            <w:r>
              <w:rPr>
                <w:rFonts w:hint="eastAsia" w:ascii="等线" w:hAnsi="等线" w:eastAsia="等线" w:cs="Times New Roman"/>
                <w:sz w:val="24"/>
                <w:szCs w:val="24"/>
              </w:rPr>
              <w:t>党与国家领导人指示，工伤预防有关法律法规</w:t>
            </w:r>
          </w:p>
        </w:tc>
        <w:tc>
          <w:tcPr>
            <w:tcW w:w="5953" w:type="dxa"/>
            <w:vAlign w:val="top"/>
          </w:tcPr>
          <w:p>
            <w:pPr>
              <w:rPr>
                <w:rFonts w:ascii="等线" w:hAnsi="等线" w:eastAsia="等线" w:cs="Times New Roman"/>
                <w:sz w:val="24"/>
                <w:szCs w:val="24"/>
              </w:rPr>
            </w:pPr>
            <w:r>
              <w:rPr>
                <w:rFonts w:hint="eastAsia" w:ascii="等线" w:hAnsi="等线" w:eastAsia="等线" w:cs="Times New Roman"/>
                <w:sz w:val="24"/>
                <w:szCs w:val="24"/>
              </w:rPr>
              <w:t>《安全生产法》、《职业病防治法》等。侧重于事故预防和应急救援内容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Merge w:val="continue"/>
            <w:vAlign w:val="top"/>
          </w:tcPr>
          <w:p>
            <w:pPr>
              <w:rPr>
                <w:rFonts w:ascii="等线" w:hAnsi="等线" w:eastAsia="等线" w:cs="Times New Roman"/>
                <w:sz w:val="24"/>
                <w:szCs w:val="24"/>
              </w:rPr>
            </w:pPr>
          </w:p>
        </w:tc>
        <w:tc>
          <w:tcPr>
            <w:tcW w:w="460" w:type="dxa"/>
            <w:vAlign w:val="top"/>
          </w:tcPr>
          <w:p>
            <w:pPr>
              <w:rPr>
                <w:rFonts w:ascii="等线" w:hAnsi="等线" w:eastAsia="等线" w:cs="Times New Roman"/>
                <w:sz w:val="24"/>
                <w:szCs w:val="24"/>
              </w:rPr>
            </w:pPr>
            <w:r>
              <w:rPr>
                <w:rFonts w:hint="eastAsia" w:ascii="等线" w:hAnsi="等线" w:eastAsia="等线" w:cs="Times New Roman"/>
                <w:sz w:val="24"/>
                <w:szCs w:val="24"/>
              </w:rPr>
              <w:t>2</w:t>
            </w:r>
          </w:p>
        </w:tc>
        <w:tc>
          <w:tcPr>
            <w:tcW w:w="2777" w:type="dxa"/>
            <w:vAlign w:val="top"/>
          </w:tcPr>
          <w:p>
            <w:pPr>
              <w:rPr>
                <w:rFonts w:ascii="等线" w:hAnsi="等线" w:eastAsia="等线" w:cs="Times New Roman"/>
                <w:sz w:val="24"/>
                <w:szCs w:val="24"/>
              </w:rPr>
            </w:pPr>
            <w:r>
              <w:rPr>
                <w:rFonts w:hint="eastAsia" w:ascii="等线" w:hAnsi="等线" w:eastAsia="等线" w:cs="Times New Roman"/>
                <w:sz w:val="24"/>
                <w:szCs w:val="24"/>
              </w:rPr>
              <w:t>煤矿安全和职业卫生技术规程规范的应用</w:t>
            </w:r>
          </w:p>
        </w:tc>
        <w:tc>
          <w:tcPr>
            <w:tcW w:w="5953" w:type="dxa"/>
            <w:vAlign w:val="top"/>
          </w:tcPr>
          <w:p>
            <w:pPr>
              <w:rPr>
                <w:rFonts w:ascii="等线" w:hAnsi="等线" w:eastAsia="等线" w:cs="Times New Roman"/>
                <w:sz w:val="24"/>
                <w:szCs w:val="24"/>
              </w:rPr>
            </w:pPr>
            <w:r>
              <w:rPr>
                <w:rFonts w:hint="eastAsia" w:ascii="等线" w:hAnsi="等线" w:eastAsia="等线" w:cs="Times New Roman"/>
                <w:sz w:val="24"/>
                <w:szCs w:val="24"/>
              </w:rPr>
              <w:t>重点：《煤矿作业场所职业病危害防治规定》、《煤矿重大事故隐患判定标准》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Merge w:val="continue"/>
            <w:vAlign w:val="top"/>
          </w:tcPr>
          <w:p>
            <w:pPr>
              <w:rPr>
                <w:rFonts w:ascii="等线" w:hAnsi="等线" w:eastAsia="等线" w:cs="Times New Roman"/>
                <w:sz w:val="24"/>
                <w:szCs w:val="24"/>
              </w:rPr>
            </w:pPr>
          </w:p>
        </w:tc>
        <w:tc>
          <w:tcPr>
            <w:tcW w:w="460" w:type="dxa"/>
            <w:vAlign w:val="top"/>
          </w:tcPr>
          <w:p>
            <w:pPr>
              <w:rPr>
                <w:rFonts w:ascii="等线" w:hAnsi="等线" w:eastAsia="等线" w:cs="Times New Roman"/>
                <w:sz w:val="24"/>
                <w:szCs w:val="24"/>
              </w:rPr>
            </w:pPr>
            <w:r>
              <w:rPr>
                <w:rFonts w:hint="eastAsia" w:ascii="等线" w:hAnsi="等线" w:eastAsia="等线" w:cs="Times New Roman"/>
                <w:sz w:val="24"/>
                <w:szCs w:val="24"/>
              </w:rPr>
              <w:t>3</w:t>
            </w:r>
          </w:p>
        </w:tc>
        <w:tc>
          <w:tcPr>
            <w:tcW w:w="2777" w:type="dxa"/>
            <w:vAlign w:val="top"/>
          </w:tcPr>
          <w:p>
            <w:pPr>
              <w:rPr>
                <w:rFonts w:ascii="等线" w:hAnsi="等线" w:eastAsia="等线" w:cs="Times New Roman"/>
                <w:sz w:val="24"/>
                <w:szCs w:val="24"/>
              </w:rPr>
            </w:pPr>
            <w:r>
              <w:rPr>
                <w:rFonts w:hint="eastAsia" w:ascii="等线" w:hAnsi="等线" w:eastAsia="等线" w:cs="Times New Roman"/>
                <w:sz w:val="24"/>
                <w:szCs w:val="24"/>
              </w:rPr>
              <w:t>煤矿企业安全及职业卫生管理制度体系</w:t>
            </w:r>
          </w:p>
        </w:tc>
        <w:tc>
          <w:tcPr>
            <w:tcW w:w="5953" w:type="dxa"/>
            <w:vAlign w:val="top"/>
          </w:tcPr>
          <w:p>
            <w:pPr>
              <w:rPr>
                <w:rFonts w:ascii="等线" w:hAnsi="等线" w:eastAsia="等线" w:cs="Times New Roman"/>
                <w:sz w:val="24"/>
                <w:szCs w:val="24"/>
              </w:rPr>
            </w:pPr>
            <w:r>
              <w:rPr>
                <w:rFonts w:hint="eastAsia" w:ascii="等线" w:hAnsi="等线" w:eastAsia="等线" w:cs="Times New Roman"/>
                <w:sz w:val="24"/>
                <w:szCs w:val="24"/>
              </w:rPr>
              <w:t>重点：隐患排查治理制度、安全检查制度、现场风险警标告知制度、工作场所安全防护制度。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Merge w:val="continue"/>
            <w:vAlign w:val="top"/>
          </w:tcPr>
          <w:p>
            <w:pPr>
              <w:rPr>
                <w:rFonts w:ascii="等线" w:hAnsi="等线" w:eastAsia="等线" w:cs="Times New Roman"/>
                <w:sz w:val="24"/>
                <w:szCs w:val="24"/>
              </w:rPr>
            </w:pPr>
          </w:p>
        </w:tc>
        <w:tc>
          <w:tcPr>
            <w:tcW w:w="460" w:type="dxa"/>
            <w:vAlign w:val="top"/>
          </w:tcPr>
          <w:p>
            <w:pPr>
              <w:rPr>
                <w:rFonts w:ascii="等线" w:hAnsi="等线" w:eastAsia="等线" w:cs="Times New Roman"/>
                <w:sz w:val="24"/>
                <w:szCs w:val="24"/>
              </w:rPr>
            </w:pPr>
            <w:r>
              <w:rPr>
                <w:rFonts w:hint="eastAsia" w:ascii="等线" w:hAnsi="等线" w:eastAsia="等线" w:cs="Times New Roman"/>
                <w:sz w:val="24"/>
                <w:szCs w:val="24"/>
              </w:rPr>
              <w:t>4</w:t>
            </w:r>
          </w:p>
        </w:tc>
        <w:tc>
          <w:tcPr>
            <w:tcW w:w="2777" w:type="dxa"/>
            <w:vAlign w:val="top"/>
          </w:tcPr>
          <w:p>
            <w:pPr>
              <w:rPr>
                <w:rFonts w:ascii="等线" w:hAnsi="等线" w:eastAsia="等线" w:cs="Times New Roman"/>
                <w:sz w:val="24"/>
                <w:szCs w:val="24"/>
              </w:rPr>
            </w:pPr>
            <w:r>
              <w:rPr>
                <w:rFonts w:hint="eastAsia" w:ascii="等线" w:hAnsi="等线" w:eastAsia="等线" w:cs="Times New Roman"/>
                <w:sz w:val="24"/>
                <w:szCs w:val="24"/>
              </w:rPr>
              <w:t>煤矿从业人员工伤预防的权利和义务</w:t>
            </w:r>
          </w:p>
        </w:tc>
        <w:tc>
          <w:tcPr>
            <w:tcW w:w="5953" w:type="dxa"/>
            <w:vAlign w:val="top"/>
          </w:tcPr>
          <w:p>
            <w:pPr>
              <w:rPr>
                <w:rFonts w:ascii="等线" w:hAnsi="等线" w:eastAsia="等线" w:cs="Times New Roman"/>
                <w:sz w:val="24"/>
                <w:szCs w:val="24"/>
              </w:rPr>
            </w:pPr>
            <w:r>
              <w:rPr>
                <w:rFonts w:hint="eastAsia" w:ascii="等线" w:hAnsi="等线" w:eastAsia="等线" w:cs="Times New Roman"/>
                <w:sz w:val="24"/>
                <w:szCs w:val="24"/>
              </w:rPr>
              <w:t>一线从业人员从签订劳动合同至合同期满全过程各个阶段的权利和义务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trPr>
        <w:tc>
          <w:tcPr>
            <w:tcW w:w="699" w:type="dxa"/>
            <w:vMerge w:val="continue"/>
            <w:vAlign w:val="top"/>
          </w:tcPr>
          <w:p>
            <w:pPr>
              <w:rPr>
                <w:rFonts w:ascii="等线" w:hAnsi="等线" w:eastAsia="等线" w:cs="Times New Roman"/>
                <w:sz w:val="24"/>
                <w:szCs w:val="24"/>
              </w:rPr>
            </w:pPr>
          </w:p>
        </w:tc>
        <w:tc>
          <w:tcPr>
            <w:tcW w:w="460" w:type="dxa"/>
            <w:vAlign w:val="top"/>
          </w:tcPr>
          <w:p>
            <w:pPr>
              <w:rPr>
                <w:rFonts w:ascii="等线" w:hAnsi="等线" w:eastAsia="等线" w:cs="Times New Roman"/>
                <w:sz w:val="24"/>
                <w:szCs w:val="24"/>
              </w:rPr>
            </w:pPr>
            <w:r>
              <w:rPr>
                <w:rFonts w:hint="eastAsia" w:ascii="等线" w:hAnsi="等线" w:eastAsia="等线" w:cs="Times New Roman"/>
                <w:sz w:val="24"/>
                <w:szCs w:val="24"/>
              </w:rPr>
              <w:t>5</w:t>
            </w:r>
          </w:p>
        </w:tc>
        <w:tc>
          <w:tcPr>
            <w:tcW w:w="2777" w:type="dxa"/>
            <w:vAlign w:val="top"/>
          </w:tcPr>
          <w:p>
            <w:pPr>
              <w:rPr>
                <w:rFonts w:ascii="等线" w:hAnsi="等线" w:eastAsia="等线" w:cs="Times New Roman"/>
                <w:sz w:val="24"/>
                <w:szCs w:val="24"/>
              </w:rPr>
            </w:pPr>
            <w:r>
              <w:rPr>
                <w:rFonts w:hint="eastAsia" w:ascii="等线" w:hAnsi="等线" w:eastAsia="等线" w:cs="Times New Roman"/>
                <w:sz w:val="24"/>
                <w:szCs w:val="24"/>
              </w:rPr>
              <w:t>我省煤矿地质条件与工伤事故隐患分析</w:t>
            </w:r>
          </w:p>
        </w:tc>
        <w:tc>
          <w:tcPr>
            <w:tcW w:w="5953" w:type="dxa"/>
            <w:vAlign w:val="top"/>
          </w:tcPr>
          <w:p>
            <w:pPr>
              <w:rPr>
                <w:rFonts w:ascii="等线" w:hAnsi="等线" w:eastAsia="等线" w:cs="Times New Roman"/>
                <w:sz w:val="24"/>
                <w:szCs w:val="24"/>
              </w:rPr>
            </w:pPr>
            <w:r>
              <w:rPr>
                <w:rFonts w:hint="eastAsia" w:ascii="等线" w:hAnsi="等线" w:eastAsia="等线" w:cs="Times New Roman"/>
                <w:sz w:val="24"/>
                <w:szCs w:val="24"/>
              </w:rPr>
              <w:t>本省煤矿地质条件与井下主要工伤的关系（重点：顶板事故、水害、一通三防事故）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Merge w:val="restart"/>
            <w:vAlign w:val="top"/>
          </w:tcPr>
          <w:p>
            <w:pPr>
              <w:rPr>
                <w:rFonts w:ascii="等线" w:hAnsi="等线" w:eastAsia="等线" w:cs="Times New Roman"/>
                <w:sz w:val="24"/>
                <w:szCs w:val="24"/>
              </w:rPr>
            </w:pPr>
            <w:r>
              <w:rPr>
                <w:rFonts w:hint="eastAsia" w:ascii="等线" w:hAnsi="等线" w:eastAsia="等线" w:cs="Times New Roman"/>
                <w:sz w:val="24"/>
                <w:szCs w:val="24"/>
              </w:rPr>
              <w:t>岗位工种课</w:t>
            </w:r>
          </w:p>
        </w:tc>
        <w:tc>
          <w:tcPr>
            <w:tcW w:w="460" w:type="dxa"/>
            <w:vAlign w:val="top"/>
          </w:tcPr>
          <w:p>
            <w:pPr>
              <w:rPr>
                <w:rFonts w:ascii="等线" w:hAnsi="等线" w:eastAsia="等线" w:cs="Times New Roman"/>
                <w:sz w:val="24"/>
                <w:szCs w:val="24"/>
              </w:rPr>
            </w:pPr>
            <w:r>
              <w:rPr>
                <w:rFonts w:hint="eastAsia" w:ascii="等线" w:hAnsi="等线" w:eastAsia="等线" w:cs="Times New Roman"/>
                <w:sz w:val="24"/>
                <w:szCs w:val="24"/>
              </w:rPr>
              <w:t>6</w:t>
            </w:r>
          </w:p>
        </w:tc>
        <w:tc>
          <w:tcPr>
            <w:tcW w:w="2777" w:type="dxa"/>
            <w:vAlign w:val="top"/>
          </w:tcPr>
          <w:p>
            <w:pPr>
              <w:rPr>
                <w:rFonts w:ascii="等线" w:hAnsi="等线" w:eastAsia="等线" w:cs="Times New Roman"/>
                <w:sz w:val="24"/>
                <w:szCs w:val="24"/>
              </w:rPr>
            </w:pPr>
            <w:r>
              <w:rPr>
                <w:rFonts w:hint="eastAsia" w:ascii="等线" w:hAnsi="等线" w:eastAsia="等线" w:cs="Times New Roman"/>
                <w:sz w:val="24"/>
                <w:szCs w:val="24"/>
              </w:rPr>
              <w:t>本岗位安全生产标准化和安全操作规程</w:t>
            </w:r>
          </w:p>
        </w:tc>
        <w:tc>
          <w:tcPr>
            <w:tcW w:w="5953" w:type="dxa"/>
            <w:vMerge w:val="restart"/>
            <w:vAlign w:val="top"/>
          </w:tcPr>
          <w:p>
            <w:pPr>
              <w:rPr>
                <w:rFonts w:ascii="等线" w:hAnsi="等线" w:eastAsia="等线" w:cs="Times New Roman"/>
                <w:sz w:val="21"/>
                <w:szCs w:val="22"/>
              </w:rPr>
            </w:pPr>
            <w:r>
              <w:rPr>
                <w:rFonts w:hint="eastAsia" w:ascii="等线" w:hAnsi="等线" w:eastAsia="等线" w:cs="Times New Roman"/>
                <w:sz w:val="24"/>
                <w:szCs w:val="24"/>
              </w:rPr>
              <w:t>本岗位的安全生产标准化主要内容；本岗位安全操作规程的详细内容；本岗位存在的风险及管控方法，存在的事故隐患及治理措施；本岗位现场事故处置方案编制、事故应急处置（自救及互救）措施和方法。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Merge w:val="continue"/>
            <w:vAlign w:val="top"/>
          </w:tcPr>
          <w:p>
            <w:pPr>
              <w:rPr>
                <w:rFonts w:ascii="等线" w:hAnsi="等线" w:eastAsia="等线" w:cs="Times New Roman"/>
                <w:sz w:val="24"/>
                <w:szCs w:val="24"/>
              </w:rPr>
            </w:pPr>
          </w:p>
        </w:tc>
        <w:tc>
          <w:tcPr>
            <w:tcW w:w="460" w:type="dxa"/>
            <w:vAlign w:val="top"/>
          </w:tcPr>
          <w:p>
            <w:pPr>
              <w:rPr>
                <w:rFonts w:ascii="等线" w:hAnsi="等线" w:eastAsia="等线" w:cs="Times New Roman"/>
                <w:sz w:val="24"/>
                <w:szCs w:val="24"/>
              </w:rPr>
            </w:pPr>
            <w:r>
              <w:rPr>
                <w:rFonts w:hint="eastAsia" w:ascii="等线" w:hAnsi="等线" w:eastAsia="等线" w:cs="Times New Roman"/>
                <w:sz w:val="24"/>
                <w:szCs w:val="24"/>
              </w:rPr>
              <w:t>7</w:t>
            </w:r>
          </w:p>
        </w:tc>
        <w:tc>
          <w:tcPr>
            <w:tcW w:w="2777" w:type="dxa"/>
            <w:vAlign w:val="top"/>
          </w:tcPr>
          <w:p>
            <w:pPr>
              <w:rPr>
                <w:rFonts w:ascii="等线" w:hAnsi="等线" w:eastAsia="等线" w:cs="Times New Roman"/>
                <w:sz w:val="24"/>
                <w:szCs w:val="24"/>
              </w:rPr>
            </w:pPr>
            <w:r>
              <w:rPr>
                <w:rFonts w:hint="eastAsia" w:ascii="等线" w:hAnsi="等线" w:eastAsia="等线" w:cs="Times New Roman"/>
                <w:sz w:val="24"/>
                <w:szCs w:val="24"/>
              </w:rPr>
              <w:t>本岗位工伤风险管控和事故隐患治理</w:t>
            </w:r>
          </w:p>
        </w:tc>
        <w:tc>
          <w:tcPr>
            <w:tcW w:w="5953" w:type="dxa"/>
            <w:vMerge w:val="continue"/>
            <w:vAlign w:val="top"/>
          </w:tcPr>
          <w:p>
            <w:pPr>
              <w:rPr>
                <w:rFonts w:ascii="等线" w:hAnsi="等线" w:eastAsia="等线"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699" w:type="dxa"/>
            <w:vMerge w:val="continue"/>
            <w:vAlign w:val="top"/>
          </w:tcPr>
          <w:p>
            <w:pPr>
              <w:rPr>
                <w:rFonts w:ascii="等线" w:hAnsi="等线" w:eastAsia="等线" w:cs="Times New Roman"/>
                <w:sz w:val="24"/>
                <w:szCs w:val="24"/>
              </w:rPr>
            </w:pPr>
          </w:p>
        </w:tc>
        <w:tc>
          <w:tcPr>
            <w:tcW w:w="460" w:type="dxa"/>
            <w:vAlign w:val="top"/>
          </w:tcPr>
          <w:p>
            <w:pPr>
              <w:rPr>
                <w:rFonts w:ascii="等线" w:hAnsi="等线" w:eastAsia="等线" w:cs="Times New Roman"/>
                <w:sz w:val="24"/>
                <w:szCs w:val="24"/>
              </w:rPr>
            </w:pPr>
            <w:r>
              <w:rPr>
                <w:rFonts w:hint="eastAsia" w:ascii="等线" w:hAnsi="等线" w:eastAsia="等线" w:cs="Times New Roman"/>
                <w:sz w:val="24"/>
                <w:szCs w:val="24"/>
              </w:rPr>
              <w:t>8</w:t>
            </w:r>
          </w:p>
        </w:tc>
        <w:tc>
          <w:tcPr>
            <w:tcW w:w="2777" w:type="dxa"/>
            <w:vAlign w:val="top"/>
          </w:tcPr>
          <w:p>
            <w:pPr>
              <w:rPr>
                <w:rFonts w:ascii="等线" w:hAnsi="等线" w:eastAsia="等线" w:cs="Times New Roman"/>
                <w:sz w:val="24"/>
                <w:szCs w:val="24"/>
              </w:rPr>
            </w:pPr>
            <w:r>
              <w:rPr>
                <w:rFonts w:hint="eastAsia" w:ascii="等线" w:hAnsi="等线" w:eastAsia="等线" w:cs="Times New Roman"/>
                <w:sz w:val="24"/>
                <w:szCs w:val="24"/>
              </w:rPr>
              <w:t>本岗位现场事故应急处置方案的编制和现场事故应急处置</w:t>
            </w:r>
          </w:p>
        </w:tc>
        <w:tc>
          <w:tcPr>
            <w:tcW w:w="5953" w:type="dxa"/>
            <w:vMerge w:val="continue"/>
            <w:vAlign w:val="top"/>
          </w:tcPr>
          <w:p>
            <w:pPr>
              <w:rPr>
                <w:rFonts w:ascii="等线" w:hAnsi="等线" w:eastAsia="等线"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Merge w:val="continue"/>
            <w:vAlign w:val="top"/>
          </w:tcPr>
          <w:p>
            <w:pPr>
              <w:rPr>
                <w:rFonts w:ascii="等线" w:hAnsi="等线" w:eastAsia="等线" w:cs="Times New Roman"/>
                <w:sz w:val="24"/>
                <w:szCs w:val="24"/>
              </w:rPr>
            </w:pPr>
          </w:p>
        </w:tc>
        <w:tc>
          <w:tcPr>
            <w:tcW w:w="460" w:type="dxa"/>
            <w:vAlign w:val="top"/>
          </w:tcPr>
          <w:p>
            <w:pPr>
              <w:rPr>
                <w:rFonts w:ascii="等线" w:hAnsi="等线" w:eastAsia="等线" w:cs="Times New Roman"/>
                <w:sz w:val="24"/>
                <w:szCs w:val="24"/>
              </w:rPr>
            </w:pPr>
            <w:r>
              <w:rPr>
                <w:rFonts w:hint="eastAsia" w:ascii="等线" w:hAnsi="等线" w:eastAsia="等线" w:cs="Times New Roman"/>
                <w:sz w:val="24"/>
                <w:szCs w:val="24"/>
              </w:rPr>
              <w:t>9</w:t>
            </w:r>
          </w:p>
        </w:tc>
        <w:tc>
          <w:tcPr>
            <w:tcW w:w="2777" w:type="dxa"/>
            <w:vAlign w:val="top"/>
          </w:tcPr>
          <w:p>
            <w:pPr>
              <w:rPr>
                <w:rFonts w:ascii="等线" w:hAnsi="等线" w:eastAsia="等线" w:cs="Times New Roman"/>
                <w:sz w:val="24"/>
                <w:szCs w:val="24"/>
              </w:rPr>
            </w:pPr>
            <w:r>
              <w:rPr>
                <w:rFonts w:hint="eastAsia" w:ascii="等线" w:hAnsi="等线" w:eastAsia="等线" w:cs="Times New Roman"/>
                <w:sz w:val="24"/>
                <w:szCs w:val="24"/>
              </w:rPr>
              <w:t>现场安全防护、应急自救互救</w:t>
            </w:r>
          </w:p>
        </w:tc>
        <w:tc>
          <w:tcPr>
            <w:tcW w:w="5953" w:type="dxa"/>
            <w:vAlign w:val="top"/>
          </w:tcPr>
          <w:p>
            <w:pPr>
              <w:rPr>
                <w:rFonts w:ascii="等线" w:hAnsi="等线" w:eastAsia="等线" w:cs="Times New Roman"/>
                <w:sz w:val="24"/>
                <w:szCs w:val="24"/>
              </w:rPr>
            </w:pPr>
            <w:r>
              <w:rPr>
                <w:rFonts w:hint="eastAsia" w:ascii="等线" w:hAnsi="等线" w:eastAsia="等线" w:cs="Times New Roman"/>
                <w:sz w:val="24"/>
                <w:szCs w:val="24"/>
              </w:rPr>
              <w:t>正确快速使用安全防护用品，实施正确的自救和互救方法，人人过关。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 w:type="dxa"/>
            <w:vAlign w:val="top"/>
          </w:tcPr>
          <w:p>
            <w:pPr>
              <w:rPr>
                <w:rFonts w:ascii="等线" w:hAnsi="等线" w:eastAsia="等线" w:cs="Times New Roman"/>
                <w:sz w:val="24"/>
                <w:szCs w:val="24"/>
              </w:rPr>
            </w:pPr>
            <w:r>
              <w:rPr>
                <w:rFonts w:hint="eastAsia" w:ascii="等线" w:hAnsi="等线" w:eastAsia="等线" w:cs="Times New Roman"/>
                <w:sz w:val="24"/>
                <w:szCs w:val="24"/>
              </w:rPr>
              <w:t>合计</w:t>
            </w:r>
          </w:p>
        </w:tc>
        <w:tc>
          <w:tcPr>
            <w:tcW w:w="3237" w:type="dxa"/>
            <w:gridSpan w:val="2"/>
            <w:vAlign w:val="top"/>
          </w:tcPr>
          <w:p>
            <w:pPr>
              <w:rPr>
                <w:rFonts w:ascii="等线" w:hAnsi="等线" w:eastAsia="等线" w:cs="Times New Roman"/>
                <w:sz w:val="24"/>
                <w:szCs w:val="24"/>
              </w:rPr>
            </w:pPr>
          </w:p>
        </w:tc>
        <w:tc>
          <w:tcPr>
            <w:tcW w:w="5953" w:type="dxa"/>
            <w:vAlign w:val="top"/>
          </w:tcPr>
          <w:p>
            <w:pPr>
              <w:rPr>
                <w:rFonts w:ascii="等线" w:hAnsi="等线" w:eastAsia="等线" w:cs="Times New Roman"/>
                <w:sz w:val="24"/>
                <w:szCs w:val="24"/>
              </w:rPr>
            </w:pPr>
          </w:p>
        </w:tc>
      </w:tr>
    </w:tbl>
    <w:p>
      <w:pPr>
        <w:rPr>
          <w:rFonts w:ascii="等线" w:hAnsi="等线" w:eastAsia="等线" w:cs="Times New Roman"/>
          <w:sz w:val="21"/>
          <w:szCs w:val="22"/>
        </w:rPr>
      </w:pPr>
    </w:p>
    <w:p>
      <w:pPr>
        <w:numPr>
          <w:ilvl w:val="0"/>
          <w:numId w:val="0"/>
        </w:numPr>
        <w:spacing w:line="600" w:lineRule="exact"/>
        <w:ind w:left="6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5.6.2 考核方法和考题设计</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线上不单独安排考核，线上课程与线下统一考核。</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考核由公共课考核和岗位工种考核两大部分组成，总分100分，合格标准为60分，详见表十三。</w:t>
      </w:r>
    </w:p>
    <w:p>
      <w:pPr>
        <w:jc w:val="center"/>
        <w:rPr>
          <w:rFonts w:ascii="等线" w:hAnsi="等线" w:eastAsia="等线" w:cs="Times New Roman"/>
          <w:sz w:val="28"/>
          <w:szCs w:val="28"/>
        </w:rPr>
      </w:pPr>
      <w:r>
        <w:rPr>
          <w:rFonts w:hint="eastAsia" w:ascii="等线" w:hAnsi="等线" w:eastAsia="等线" w:cs="Times New Roman"/>
          <w:sz w:val="28"/>
          <w:szCs w:val="28"/>
        </w:rPr>
        <w:t>表十三、班组长工伤能力提升培训考核题型设计</w:t>
      </w:r>
    </w:p>
    <w:tbl>
      <w:tblPr>
        <w:tblStyle w:val="9"/>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5953"/>
        <w:gridCol w:w="993"/>
        <w:gridCol w:w="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top"/>
          </w:tcPr>
          <w:p>
            <w:pPr>
              <w:rPr>
                <w:rFonts w:ascii="等线" w:hAnsi="等线" w:eastAsia="等线" w:cs="Times New Roman"/>
                <w:sz w:val="24"/>
                <w:szCs w:val="24"/>
              </w:rPr>
            </w:pPr>
          </w:p>
        </w:tc>
        <w:tc>
          <w:tcPr>
            <w:tcW w:w="7229" w:type="dxa"/>
            <w:gridSpan w:val="2"/>
            <w:vAlign w:val="top"/>
          </w:tcPr>
          <w:p>
            <w:pPr>
              <w:rPr>
                <w:rFonts w:ascii="等线" w:hAnsi="等线" w:eastAsia="等线" w:cs="Times New Roman"/>
                <w:sz w:val="24"/>
                <w:szCs w:val="24"/>
              </w:rPr>
            </w:pPr>
            <w:r>
              <w:rPr>
                <w:rFonts w:hint="eastAsia" w:ascii="等线" w:hAnsi="等线" w:eastAsia="等线" w:cs="Times New Roman"/>
                <w:sz w:val="24"/>
                <w:szCs w:val="24"/>
              </w:rPr>
              <w:t>题型</w:t>
            </w:r>
          </w:p>
        </w:tc>
        <w:tc>
          <w:tcPr>
            <w:tcW w:w="993" w:type="dxa"/>
            <w:vAlign w:val="top"/>
          </w:tcPr>
          <w:p>
            <w:pPr>
              <w:rPr>
                <w:rFonts w:ascii="等线" w:hAnsi="等线" w:eastAsia="等线" w:cs="Times New Roman"/>
                <w:sz w:val="24"/>
                <w:szCs w:val="24"/>
              </w:rPr>
            </w:pPr>
            <w:r>
              <w:rPr>
                <w:rFonts w:hint="eastAsia" w:ascii="等线" w:hAnsi="等线" w:eastAsia="等线" w:cs="Times New Roman"/>
                <w:sz w:val="24"/>
                <w:szCs w:val="24"/>
              </w:rPr>
              <w:t>题数</w:t>
            </w:r>
          </w:p>
        </w:tc>
        <w:tc>
          <w:tcPr>
            <w:tcW w:w="879" w:type="dxa"/>
            <w:vAlign w:val="top"/>
          </w:tcPr>
          <w:p>
            <w:pPr>
              <w:rPr>
                <w:rFonts w:ascii="等线" w:hAnsi="等线" w:eastAsia="等线" w:cs="Times New Roman"/>
                <w:sz w:val="24"/>
                <w:szCs w:val="24"/>
              </w:rPr>
            </w:pPr>
            <w:r>
              <w:rPr>
                <w:rFonts w:hint="eastAsia" w:ascii="等线" w:hAnsi="等线" w:eastAsia="等线" w:cs="Times New Roman"/>
                <w:sz w:val="24"/>
                <w:szCs w:val="24"/>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restart"/>
            <w:vAlign w:val="top"/>
          </w:tcPr>
          <w:p>
            <w:pPr>
              <w:rPr>
                <w:rFonts w:ascii="等线" w:hAnsi="等线" w:eastAsia="等线" w:cs="Times New Roman"/>
                <w:sz w:val="24"/>
                <w:szCs w:val="24"/>
              </w:rPr>
            </w:pPr>
            <w:r>
              <w:rPr>
                <w:rFonts w:hint="eastAsia" w:ascii="等线" w:hAnsi="等线" w:eastAsia="等线" w:cs="Times New Roman"/>
                <w:sz w:val="24"/>
                <w:szCs w:val="24"/>
              </w:rPr>
              <w:t>公共课考核</w:t>
            </w:r>
          </w:p>
        </w:tc>
        <w:tc>
          <w:tcPr>
            <w:tcW w:w="1276" w:type="dxa"/>
            <w:vMerge w:val="restart"/>
            <w:vAlign w:val="top"/>
          </w:tcPr>
          <w:p>
            <w:pPr>
              <w:rPr>
                <w:rFonts w:ascii="等线" w:hAnsi="等线" w:eastAsia="等线" w:cs="Times New Roman"/>
                <w:sz w:val="24"/>
                <w:szCs w:val="24"/>
              </w:rPr>
            </w:pPr>
            <w:r>
              <w:rPr>
                <w:rFonts w:hint="eastAsia" w:ascii="等线" w:hAnsi="等线" w:eastAsia="等线" w:cs="Times New Roman"/>
                <w:sz w:val="24"/>
                <w:szCs w:val="24"/>
              </w:rPr>
              <w:t>客观题</w:t>
            </w:r>
          </w:p>
        </w:tc>
        <w:tc>
          <w:tcPr>
            <w:tcW w:w="5953" w:type="dxa"/>
            <w:vAlign w:val="top"/>
          </w:tcPr>
          <w:p>
            <w:pPr>
              <w:rPr>
                <w:rFonts w:ascii="等线" w:hAnsi="等线" w:eastAsia="等线" w:cs="Times New Roman"/>
                <w:sz w:val="24"/>
                <w:szCs w:val="24"/>
              </w:rPr>
            </w:pPr>
            <w:r>
              <w:rPr>
                <w:rFonts w:hint="eastAsia" w:ascii="等线" w:hAnsi="等线" w:eastAsia="等线" w:cs="Times New Roman"/>
                <w:sz w:val="24"/>
                <w:szCs w:val="24"/>
              </w:rPr>
              <w:t>单项选择</w:t>
            </w:r>
          </w:p>
        </w:tc>
        <w:tc>
          <w:tcPr>
            <w:tcW w:w="993" w:type="dxa"/>
            <w:vAlign w:val="top"/>
          </w:tcPr>
          <w:p>
            <w:pPr>
              <w:rPr>
                <w:rFonts w:ascii="等线" w:hAnsi="等线" w:eastAsia="等线" w:cs="Times New Roman"/>
                <w:sz w:val="24"/>
                <w:szCs w:val="24"/>
              </w:rPr>
            </w:pPr>
            <w:r>
              <w:rPr>
                <w:rFonts w:hint="eastAsia" w:ascii="等线" w:hAnsi="等线" w:eastAsia="等线" w:cs="Times New Roman"/>
                <w:sz w:val="24"/>
                <w:szCs w:val="24"/>
              </w:rPr>
              <w:t>1</w:t>
            </w:r>
            <w:r>
              <w:rPr>
                <w:rFonts w:ascii="等线" w:hAnsi="等线" w:eastAsia="等线" w:cs="Times New Roman"/>
                <w:sz w:val="24"/>
                <w:szCs w:val="24"/>
              </w:rPr>
              <w:t>0</w:t>
            </w:r>
            <w:r>
              <w:rPr>
                <w:rFonts w:hint="eastAsia" w:ascii="等线" w:hAnsi="等线" w:eastAsia="等线" w:cs="Times New Roman"/>
                <w:sz w:val="24"/>
                <w:szCs w:val="24"/>
              </w:rPr>
              <w:t>题</w:t>
            </w:r>
          </w:p>
        </w:tc>
        <w:tc>
          <w:tcPr>
            <w:tcW w:w="879" w:type="dxa"/>
            <w:vAlign w:val="top"/>
          </w:tcPr>
          <w:p>
            <w:pPr>
              <w:rPr>
                <w:rFonts w:ascii="等线" w:hAnsi="等线" w:eastAsia="等线" w:cs="Times New Roman"/>
                <w:sz w:val="24"/>
                <w:szCs w:val="24"/>
              </w:rPr>
            </w:pPr>
            <w:r>
              <w:rPr>
                <w:rFonts w:ascii="等线" w:hAnsi="等线" w:eastAsia="等线" w:cs="Times New Roman"/>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vAlign w:val="top"/>
          </w:tcPr>
          <w:p>
            <w:pPr>
              <w:rPr>
                <w:rFonts w:ascii="等线" w:hAnsi="等线" w:eastAsia="等线" w:cs="Times New Roman"/>
                <w:sz w:val="24"/>
                <w:szCs w:val="24"/>
              </w:rPr>
            </w:pPr>
          </w:p>
        </w:tc>
        <w:tc>
          <w:tcPr>
            <w:tcW w:w="1276" w:type="dxa"/>
            <w:vMerge w:val="continue"/>
            <w:vAlign w:val="top"/>
          </w:tcPr>
          <w:p>
            <w:pPr>
              <w:rPr>
                <w:rFonts w:ascii="等线" w:hAnsi="等线" w:eastAsia="等线" w:cs="Times New Roman"/>
                <w:sz w:val="24"/>
                <w:szCs w:val="24"/>
              </w:rPr>
            </w:pPr>
          </w:p>
        </w:tc>
        <w:tc>
          <w:tcPr>
            <w:tcW w:w="5953" w:type="dxa"/>
            <w:vAlign w:val="top"/>
          </w:tcPr>
          <w:p>
            <w:pPr>
              <w:rPr>
                <w:rFonts w:ascii="等线" w:hAnsi="等线" w:eastAsia="等线" w:cs="Times New Roman"/>
                <w:sz w:val="24"/>
                <w:szCs w:val="24"/>
              </w:rPr>
            </w:pPr>
            <w:r>
              <w:rPr>
                <w:rFonts w:hint="eastAsia" w:ascii="等线" w:hAnsi="等线" w:eastAsia="等线" w:cs="Times New Roman"/>
                <w:sz w:val="24"/>
                <w:szCs w:val="24"/>
              </w:rPr>
              <w:t>多项选择</w:t>
            </w:r>
          </w:p>
        </w:tc>
        <w:tc>
          <w:tcPr>
            <w:tcW w:w="993" w:type="dxa"/>
            <w:vAlign w:val="top"/>
          </w:tcPr>
          <w:p>
            <w:pPr>
              <w:rPr>
                <w:rFonts w:ascii="等线" w:hAnsi="等线" w:eastAsia="等线" w:cs="Times New Roman"/>
                <w:sz w:val="24"/>
                <w:szCs w:val="24"/>
              </w:rPr>
            </w:pPr>
            <w:r>
              <w:rPr>
                <w:rFonts w:hint="eastAsia" w:ascii="等线" w:hAnsi="等线" w:eastAsia="等线" w:cs="Times New Roman"/>
                <w:sz w:val="24"/>
                <w:szCs w:val="24"/>
              </w:rPr>
              <w:t>1</w:t>
            </w:r>
            <w:r>
              <w:rPr>
                <w:rFonts w:ascii="等线" w:hAnsi="等线" w:eastAsia="等线" w:cs="Times New Roman"/>
                <w:sz w:val="24"/>
                <w:szCs w:val="24"/>
              </w:rPr>
              <w:t>0</w:t>
            </w:r>
            <w:r>
              <w:rPr>
                <w:rFonts w:hint="eastAsia" w:ascii="等线" w:hAnsi="等线" w:eastAsia="等线" w:cs="Times New Roman"/>
                <w:sz w:val="24"/>
                <w:szCs w:val="24"/>
              </w:rPr>
              <w:t>题</w:t>
            </w:r>
          </w:p>
        </w:tc>
        <w:tc>
          <w:tcPr>
            <w:tcW w:w="879" w:type="dxa"/>
            <w:vAlign w:val="top"/>
          </w:tcPr>
          <w:p>
            <w:pPr>
              <w:rPr>
                <w:rFonts w:ascii="等线" w:hAnsi="等线" w:eastAsia="等线" w:cs="Times New Roman"/>
                <w:sz w:val="24"/>
                <w:szCs w:val="24"/>
              </w:rPr>
            </w:pPr>
            <w:r>
              <w:rPr>
                <w:rFonts w:hint="eastAsia" w:ascii="等线" w:hAnsi="等线" w:eastAsia="等线" w:cs="Times New Roman"/>
                <w:sz w:val="24"/>
                <w:szCs w:val="24"/>
              </w:rPr>
              <w:t>2</w:t>
            </w:r>
            <w:r>
              <w:rPr>
                <w:rFonts w:ascii="等线" w:hAnsi="等线" w:eastAsia="等线"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vAlign w:val="top"/>
          </w:tcPr>
          <w:p>
            <w:pPr>
              <w:rPr>
                <w:rFonts w:ascii="等线" w:hAnsi="等线" w:eastAsia="等线" w:cs="Times New Roman"/>
                <w:sz w:val="24"/>
                <w:szCs w:val="24"/>
              </w:rPr>
            </w:pPr>
          </w:p>
        </w:tc>
        <w:tc>
          <w:tcPr>
            <w:tcW w:w="1276" w:type="dxa"/>
            <w:vMerge w:val="continue"/>
            <w:vAlign w:val="top"/>
          </w:tcPr>
          <w:p>
            <w:pPr>
              <w:rPr>
                <w:rFonts w:ascii="等线" w:hAnsi="等线" w:eastAsia="等线" w:cs="Times New Roman"/>
                <w:sz w:val="24"/>
                <w:szCs w:val="24"/>
              </w:rPr>
            </w:pPr>
          </w:p>
        </w:tc>
        <w:tc>
          <w:tcPr>
            <w:tcW w:w="5953" w:type="dxa"/>
            <w:vAlign w:val="top"/>
          </w:tcPr>
          <w:p>
            <w:pPr>
              <w:rPr>
                <w:rFonts w:ascii="等线" w:hAnsi="等线" w:eastAsia="等线" w:cs="Times New Roman"/>
                <w:sz w:val="24"/>
                <w:szCs w:val="24"/>
              </w:rPr>
            </w:pPr>
            <w:r>
              <w:rPr>
                <w:rFonts w:hint="eastAsia" w:ascii="等线" w:hAnsi="等线" w:eastAsia="等线" w:cs="Times New Roman"/>
                <w:sz w:val="24"/>
                <w:szCs w:val="24"/>
              </w:rPr>
              <w:t>是非判断题</w:t>
            </w:r>
          </w:p>
        </w:tc>
        <w:tc>
          <w:tcPr>
            <w:tcW w:w="993" w:type="dxa"/>
            <w:vAlign w:val="top"/>
          </w:tcPr>
          <w:p>
            <w:pPr>
              <w:rPr>
                <w:rFonts w:ascii="等线" w:hAnsi="等线" w:eastAsia="等线" w:cs="Times New Roman"/>
                <w:sz w:val="24"/>
                <w:szCs w:val="24"/>
              </w:rPr>
            </w:pPr>
            <w:r>
              <w:rPr>
                <w:rFonts w:hint="eastAsia" w:ascii="等线" w:hAnsi="等线" w:eastAsia="等线" w:cs="Times New Roman"/>
                <w:sz w:val="24"/>
                <w:szCs w:val="24"/>
              </w:rPr>
              <w:t>1</w:t>
            </w:r>
            <w:r>
              <w:rPr>
                <w:rFonts w:ascii="等线" w:hAnsi="等线" w:eastAsia="等线" w:cs="Times New Roman"/>
                <w:sz w:val="24"/>
                <w:szCs w:val="24"/>
              </w:rPr>
              <w:t>0</w:t>
            </w:r>
            <w:r>
              <w:rPr>
                <w:rFonts w:hint="eastAsia" w:ascii="等线" w:hAnsi="等线" w:eastAsia="等线" w:cs="Times New Roman"/>
                <w:sz w:val="24"/>
                <w:szCs w:val="24"/>
              </w:rPr>
              <w:t>题</w:t>
            </w:r>
          </w:p>
        </w:tc>
        <w:tc>
          <w:tcPr>
            <w:tcW w:w="879" w:type="dxa"/>
            <w:vAlign w:val="top"/>
          </w:tcPr>
          <w:p>
            <w:pPr>
              <w:rPr>
                <w:rFonts w:ascii="等线" w:hAnsi="等线" w:eastAsia="等线" w:cs="Times New Roman"/>
                <w:sz w:val="24"/>
                <w:szCs w:val="24"/>
              </w:rPr>
            </w:pPr>
            <w:r>
              <w:rPr>
                <w:rFonts w:ascii="等线" w:hAnsi="等线" w:eastAsia="等线" w:cs="Times New Roman"/>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restart"/>
            <w:vAlign w:val="top"/>
          </w:tcPr>
          <w:p>
            <w:pPr>
              <w:rPr>
                <w:rFonts w:ascii="等线" w:hAnsi="等线" w:eastAsia="等线" w:cs="Times New Roman"/>
                <w:sz w:val="24"/>
                <w:szCs w:val="24"/>
              </w:rPr>
            </w:pPr>
            <w:r>
              <w:rPr>
                <w:rFonts w:hint="eastAsia" w:ascii="等线" w:hAnsi="等线" w:eastAsia="等线" w:cs="Times New Roman"/>
                <w:sz w:val="24"/>
                <w:szCs w:val="24"/>
              </w:rPr>
              <w:t>岗位工种考核</w:t>
            </w:r>
          </w:p>
        </w:tc>
        <w:tc>
          <w:tcPr>
            <w:tcW w:w="1276" w:type="dxa"/>
            <w:vAlign w:val="top"/>
          </w:tcPr>
          <w:p>
            <w:pPr>
              <w:rPr>
                <w:rFonts w:ascii="等线" w:hAnsi="等线" w:eastAsia="等线" w:cs="Times New Roman"/>
                <w:sz w:val="24"/>
                <w:szCs w:val="24"/>
              </w:rPr>
            </w:pPr>
            <w:r>
              <w:rPr>
                <w:rFonts w:hint="eastAsia" w:ascii="等线" w:hAnsi="等线" w:eastAsia="等线" w:cs="Times New Roman"/>
                <w:sz w:val="24"/>
                <w:szCs w:val="24"/>
              </w:rPr>
              <w:t>主观题</w:t>
            </w:r>
          </w:p>
        </w:tc>
        <w:tc>
          <w:tcPr>
            <w:tcW w:w="5953" w:type="dxa"/>
            <w:vAlign w:val="top"/>
          </w:tcPr>
          <w:p>
            <w:pPr>
              <w:rPr>
                <w:rFonts w:ascii="等线" w:hAnsi="等线" w:eastAsia="等线" w:cs="Times New Roman"/>
                <w:sz w:val="24"/>
                <w:szCs w:val="24"/>
              </w:rPr>
            </w:pPr>
            <w:r>
              <w:rPr>
                <w:rFonts w:hint="eastAsia" w:ascii="等线" w:hAnsi="等线" w:eastAsia="等线" w:cs="Times New Roman"/>
                <w:sz w:val="24"/>
                <w:szCs w:val="24"/>
              </w:rPr>
              <w:t>简述题：简述本岗位存在的工伤事故风险、存在的事故隐患，事故发生后相应的现场应急处置方法和措施</w:t>
            </w:r>
          </w:p>
        </w:tc>
        <w:tc>
          <w:tcPr>
            <w:tcW w:w="993" w:type="dxa"/>
            <w:vAlign w:val="top"/>
          </w:tcPr>
          <w:p>
            <w:pPr>
              <w:rPr>
                <w:rFonts w:ascii="等线" w:hAnsi="等线" w:eastAsia="等线" w:cs="Times New Roman"/>
                <w:sz w:val="24"/>
                <w:szCs w:val="24"/>
              </w:rPr>
            </w:pPr>
            <w:r>
              <w:rPr>
                <w:rFonts w:hint="eastAsia" w:ascii="等线" w:hAnsi="等线" w:eastAsia="等线" w:cs="Times New Roman"/>
                <w:sz w:val="24"/>
                <w:szCs w:val="24"/>
              </w:rPr>
              <w:t>1</w:t>
            </w:r>
          </w:p>
        </w:tc>
        <w:tc>
          <w:tcPr>
            <w:tcW w:w="879" w:type="dxa"/>
            <w:vAlign w:val="top"/>
          </w:tcPr>
          <w:p>
            <w:pPr>
              <w:rPr>
                <w:rFonts w:ascii="等线" w:hAnsi="等线" w:eastAsia="等线" w:cs="Times New Roman"/>
                <w:sz w:val="24"/>
                <w:szCs w:val="24"/>
              </w:rPr>
            </w:pPr>
            <w:r>
              <w:rPr>
                <w:rFonts w:ascii="等线" w:hAnsi="等线" w:eastAsia="等线" w:cs="Times New Roman"/>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vAlign w:val="top"/>
          </w:tcPr>
          <w:p>
            <w:pPr>
              <w:rPr>
                <w:rFonts w:ascii="等线" w:hAnsi="等线" w:eastAsia="等线" w:cs="Times New Roman"/>
                <w:sz w:val="24"/>
                <w:szCs w:val="24"/>
              </w:rPr>
            </w:pPr>
          </w:p>
        </w:tc>
        <w:tc>
          <w:tcPr>
            <w:tcW w:w="1276" w:type="dxa"/>
            <w:vAlign w:val="top"/>
          </w:tcPr>
          <w:p>
            <w:pPr>
              <w:rPr>
                <w:rFonts w:ascii="等线" w:hAnsi="等线" w:eastAsia="等线" w:cs="Times New Roman"/>
                <w:sz w:val="24"/>
                <w:szCs w:val="24"/>
              </w:rPr>
            </w:pPr>
            <w:r>
              <w:rPr>
                <w:rFonts w:hint="eastAsia" w:ascii="等线" w:hAnsi="等线" w:eastAsia="等线" w:cs="Times New Roman"/>
                <w:sz w:val="24"/>
                <w:szCs w:val="24"/>
              </w:rPr>
              <w:t>实操考核</w:t>
            </w:r>
          </w:p>
        </w:tc>
        <w:tc>
          <w:tcPr>
            <w:tcW w:w="5953" w:type="dxa"/>
            <w:vAlign w:val="top"/>
          </w:tcPr>
          <w:p>
            <w:pPr>
              <w:rPr>
                <w:rFonts w:ascii="等线" w:hAnsi="等线" w:eastAsia="等线" w:cs="Times New Roman"/>
                <w:sz w:val="24"/>
                <w:szCs w:val="24"/>
              </w:rPr>
            </w:pPr>
            <w:r>
              <w:rPr>
                <w:rFonts w:hint="eastAsia" w:ascii="等线" w:hAnsi="等线" w:eastAsia="等线" w:cs="Times New Roman"/>
                <w:sz w:val="24"/>
                <w:szCs w:val="24"/>
              </w:rPr>
              <w:t>1、本岗位安全及职业卫生防护用品的使用；</w:t>
            </w:r>
          </w:p>
          <w:p>
            <w:pPr>
              <w:rPr>
                <w:rFonts w:ascii="等线" w:hAnsi="等线" w:eastAsia="等线" w:cs="Times New Roman"/>
                <w:sz w:val="24"/>
                <w:szCs w:val="24"/>
              </w:rPr>
            </w:pPr>
            <w:r>
              <w:rPr>
                <w:rFonts w:ascii="等线" w:hAnsi="等线" w:eastAsia="等线" w:cs="Times New Roman"/>
                <w:sz w:val="24"/>
                <w:szCs w:val="24"/>
              </w:rPr>
              <w:t>2</w:t>
            </w:r>
            <w:r>
              <w:rPr>
                <w:rFonts w:hint="eastAsia" w:ascii="等线" w:hAnsi="等线" w:eastAsia="等线" w:cs="Times New Roman"/>
                <w:sz w:val="24"/>
                <w:szCs w:val="24"/>
              </w:rPr>
              <w:t>、本岗位事故发生后的自救互救</w:t>
            </w:r>
          </w:p>
        </w:tc>
        <w:tc>
          <w:tcPr>
            <w:tcW w:w="993" w:type="dxa"/>
            <w:vAlign w:val="top"/>
          </w:tcPr>
          <w:p>
            <w:pPr>
              <w:rPr>
                <w:rFonts w:ascii="等线" w:hAnsi="等线" w:eastAsia="等线" w:cs="Times New Roman"/>
                <w:sz w:val="24"/>
                <w:szCs w:val="24"/>
              </w:rPr>
            </w:pPr>
            <w:r>
              <w:rPr>
                <w:rFonts w:hint="eastAsia" w:ascii="等线" w:hAnsi="等线" w:eastAsia="等线" w:cs="Times New Roman"/>
                <w:sz w:val="24"/>
                <w:szCs w:val="24"/>
              </w:rPr>
              <w:t>2</w:t>
            </w:r>
          </w:p>
        </w:tc>
        <w:tc>
          <w:tcPr>
            <w:tcW w:w="879" w:type="dxa"/>
            <w:vAlign w:val="top"/>
          </w:tcPr>
          <w:p>
            <w:pPr>
              <w:rPr>
                <w:rFonts w:ascii="等线" w:hAnsi="等线" w:eastAsia="等线" w:cs="Times New Roman"/>
                <w:sz w:val="24"/>
                <w:szCs w:val="24"/>
              </w:rPr>
            </w:pPr>
            <w:r>
              <w:rPr>
                <w:rFonts w:hint="eastAsia" w:ascii="等线" w:hAnsi="等线" w:eastAsia="等线" w:cs="Times New Roman"/>
                <w:sz w:val="24"/>
                <w:szCs w:val="24"/>
              </w:rPr>
              <w:t>1</w:t>
            </w:r>
            <w:r>
              <w:rPr>
                <w:rFonts w:ascii="等线" w:hAnsi="等线" w:eastAsia="等线" w:cs="Times New Roman"/>
                <w:sz w:val="24"/>
                <w:szCs w:val="24"/>
              </w:rPr>
              <w:t>0</w:t>
            </w:r>
          </w:p>
          <w:p>
            <w:pPr>
              <w:rPr>
                <w:rFonts w:ascii="等线" w:hAnsi="等线" w:eastAsia="等线" w:cs="Times New Roman"/>
                <w:sz w:val="24"/>
                <w:szCs w:val="24"/>
              </w:rPr>
            </w:pPr>
            <w:r>
              <w:rPr>
                <w:rFonts w:hint="eastAsia" w:ascii="等线" w:hAnsi="等线" w:eastAsia="等线" w:cs="Times New Roman"/>
                <w:sz w:val="24"/>
                <w:szCs w:val="24"/>
              </w:rPr>
              <w:t>1</w:t>
            </w:r>
            <w:r>
              <w:rPr>
                <w:rFonts w:ascii="等线" w:hAnsi="等线" w:eastAsia="等线"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vAlign w:val="top"/>
          </w:tcPr>
          <w:p>
            <w:pPr>
              <w:rPr>
                <w:rFonts w:ascii="等线" w:hAnsi="等线" w:eastAsia="等线" w:cs="Times New Roman"/>
                <w:sz w:val="24"/>
                <w:szCs w:val="24"/>
              </w:rPr>
            </w:pPr>
          </w:p>
        </w:tc>
        <w:tc>
          <w:tcPr>
            <w:tcW w:w="1276" w:type="dxa"/>
            <w:vAlign w:val="top"/>
          </w:tcPr>
          <w:p>
            <w:pPr>
              <w:rPr>
                <w:rFonts w:ascii="等线" w:hAnsi="等线" w:eastAsia="等线" w:cs="Times New Roman"/>
                <w:sz w:val="24"/>
                <w:szCs w:val="24"/>
              </w:rPr>
            </w:pPr>
            <w:r>
              <w:rPr>
                <w:rFonts w:hint="eastAsia" w:ascii="等线" w:hAnsi="等线" w:eastAsia="等线" w:cs="Times New Roman"/>
                <w:sz w:val="24"/>
                <w:szCs w:val="24"/>
              </w:rPr>
              <w:t>模拟考核</w:t>
            </w:r>
          </w:p>
        </w:tc>
        <w:tc>
          <w:tcPr>
            <w:tcW w:w="5953" w:type="dxa"/>
            <w:vAlign w:val="top"/>
          </w:tcPr>
          <w:p>
            <w:pPr>
              <w:rPr>
                <w:rFonts w:ascii="等线" w:hAnsi="等线" w:eastAsia="等线" w:cs="Times New Roman"/>
                <w:sz w:val="24"/>
                <w:szCs w:val="24"/>
              </w:rPr>
            </w:pPr>
            <w:r>
              <w:rPr>
                <w:rFonts w:hint="eastAsia" w:ascii="等线" w:hAnsi="等线" w:eastAsia="等线" w:cs="Times New Roman"/>
                <w:sz w:val="24"/>
                <w:szCs w:val="24"/>
              </w:rPr>
              <w:t>查找本岗位事故隐患，消除事故隐患。</w:t>
            </w:r>
          </w:p>
        </w:tc>
        <w:tc>
          <w:tcPr>
            <w:tcW w:w="993" w:type="dxa"/>
            <w:vAlign w:val="top"/>
          </w:tcPr>
          <w:p>
            <w:pPr>
              <w:rPr>
                <w:rFonts w:ascii="等线" w:hAnsi="等线" w:eastAsia="等线" w:cs="Times New Roman"/>
                <w:sz w:val="24"/>
                <w:szCs w:val="24"/>
              </w:rPr>
            </w:pPr>
            <w:r>
              <w:rPr>
                <w:rFonts w:hint="eastAsia" w:ascii="等线" w:hAnsi="等线" w:eastAsia="等线" w:cs="Times New Roman"/>
                <w:sz w:val="24"/>
                <w:szCs w:val="24"/>
              </w:rPr>
              <w:t>1</w:t>
            </w:r>
          </w:p>
        </w:tc>
        <w:tc>
          <w:tcPr>
            <w:tcW w:w="879" w:type="dxa"/>
            <w:vAlign w:val="top"/>
          </w:tcPr>
          <w:p>
            <w:pPr>
              <w:rPr>
                <w:rFonts w:ascii="等线" w:hAnsi="等线" w:eastAsia="等线" w:cs="Times New Roman"/>
                <w:sz w:val="24"/>
                <w:szCs w:val="24"/>
              </w:rPr>
            </w:pPr>
            <w:r>
              <w:rPr>
                <w:rFonts w:ascii="等线" w:hAnsi="等线" w:eastAsia="等线" w:cs="Times New Roman"/>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top"/>
          </w:tcPr>
          <w:p>
            <w:pPr>
              <w:rPr>
                <w:rFonts w:ascii="等线" w:hAnsi="等线" w:eastAsia="等线" w:cs="Times New Roman"/>
                <w:sz w:val="24"/>
                <w:szCs w:val="24"/>
              </w:rPr>
            </w:pPr>
            <w:r>
              <w:rPr>
                <w:rFonts w:hint="eastAsia" w:ascii="等线" w:hAnsi="等线" w:eastAsia="等线" w:cs="Times New Roman"/>
                <w:sz w:val="24"/>
                <w:szCs w:val="24"/>
              </w:rPr>
              <w:t>合计</w:t>
            </w:r>
          </w:p>
        </w:tc>
        <w:tc>
          <w:tcPr>
            <w:tcW w:w="1276" w:type="dxa"/>
            <w:vAlign w:val="top"/>
          </w:tcPr>
          <w:p>
            <w:pPr>
              <w:rPr>
                <w:rFonts w:ascii="等线" w:hAnsi="等线" w:eastAsia="等线" w:cs="Times New Roman"/>
                <w:sz w:val="24"/>
                <w:szCs w:val="24"/>
              </w:rPr>
            </w:pPr>
          </w:p>
        </w:tc>
        <w:tc>
          <w:tcPr>
            <w:tcW w:w="5953" w:type="dxa"/>
            <w:vAlign w:val="top"/>
          </w:tcPr>
          <w:p>
            <w:pPr>
              <w:rPr>
                <w:rFonts w:ascii="等线" w:hAnsi="等线" w:eastAsia="等线" w:cs="Times New Roman"/>
                <w:sz w:val="24"/>
                <w:szCs w:val="24"/>
              </w:rPr>
            </w:pPr>
          </w:p>
        </w:tc>
        <w:tc>
          <w:tcPr>
            <w:tcW w:w="993" w:type="dxa"/>
            <w:vAlign w:val="top"/>
          </w:tcPr>
          <w:p>
            <w:pPr>
              <w:rPr>
                <w:rFonts w:ascii="等线" w:hAnsi="等线" w:eastAsia="等线" w:cs="Times New Roman"/>
                <w:sz w:val="24"/>
                <w:szCs w:val="24"/>
              </w:rPr>
            </w:pPr>
            <w:r>
              <w:rPr>
                <w:rFonts w:hint="eastAsia" w:ascii="等线" w:hAnsi="等线" w:eastAsia="等线" w:cs="Times New Roman"/>
                <w:sz w:val="24"/>
                <w:szCs w:val="24"/>
              </w:rPr>
              <w:t>3</w:t>
            </w:r>
            <w:r>
              <w:rPr>
                <w:rFonts w:ascii="等线" w:hAnsi="等线" w:eastAsia="等线" w:cs="Times New Roman"/>
                <w:sz w:val="24"/>
                <w:szCs w:val="24"/>
              </w:rPr>
              <w:t>4</w:t>
            </w:r>
          </w:p>
        </w:tc>
        <w:tc>
          <w:tcPr>
            <w:tcW w:w="879" w:type="dxa"/>
            <w:vAlign w:val="top"/>
          </w:tcPr>
          <w:p>
            <w:pPr>
              <w:rPr>
                <w:rFonts w:ascii="等线" w:hAnsi="等线" w:eastAsia="等线" w:cs="Times New Roman"/>
                <w:sz w:val="24"/>
                <w:szCs w:val="24"/>
              </w:rPr>
            </w:pPr>
            <w:r>
              <w:rPr>
                <w:rFonts w:ascii="等线" w:hAnsi="等线" w:eastAsia="等线" w:cs="Times New Roman"/>
                <w:sz w:val="24"/>
                <w:szCs w:val="24"/>
              </w:rPr>
              <w:t>100</w:t>
            </w:r>
          </w:p>
        </w:tc>
      </w:tr>
    </w:tbl>
    <w:p>
      <w:pPr>
        <w:rPr>
          <w:rFonts w:ascii="等线" w:hAnsi="等线" w:eastAsia="等线" w:cs="Times New Roman"/>
          <w:sz w:val="28"/>
          <w:szCs w:val="28"/>
        </w:rPr>
      </w:pPr>
    </w:p>
    <w:p>
      <w:pPr>
        <w:rPr>
          <w:rFonts w:hint="eastAsia" w:ascii="仿宋_GB2312" w:eastAsia="仿宋_GB2312"/>
        </w:rPr>
        <w:sectPr>
          <w:pgSz w:w="11906" w:h="16838"/>
          <w:pgMar w:top="1928" w:right="1587" w:bottom="1928" w:left="1587" w:header="851" w:footer="992" w:gutter="0"/>
          <w:pgNumType w:fmt="numberInDash"/>
          <w:cols w:space="720" w:num="1"/>
          <w:rtlGutter w:val="0"/>
          <w:docGrid w:type="lines" w:linePitch="447" w:charSpace="0"/>
        </w:sectPr>
      </w:pPr>
    </w:p>
    <w:p>
      <w:pPr>
        <w:spacing w:line="600" w:lineRule="exac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3</w:t>
      </w:r>
    </w:p>
    <w:p>
      <w:pPr>
        <w:spacing w:line="600" w:lineRule="exact"/>
        <w:rPr>
          <w:rFonts w:hint="eastAsia" w:ascii="仿宋_GB2312" w:hAnsi="仿宋_GB2312" w:eastAsia="仿宋_GB2312" w:cs="仿宋_GB2312"/>
          <w:color w:val="auto"/>
          <w:sz w:val="32"/>
          <w:szCs w:val="32"/>
        </w:rPr>
      </w:pPr>
    </w:p>
    <w:p>
      <w:pPr>
        <w:spacing w:line="60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非煤</w:t>
      </w:r>
      <w:r>
        <w:rPr>
          <w:rFonts w:hint="eastAsia" w:ascii="方正小标宋简体" w:hAnsi="方正小标宋简体" w:eastAsia="方正小标宋简体" w:cs="方正小标宋简体"/>
          <w:color w:val="auto"/>
          <w:sz w:val="44"/>
          <w:szCs w:val="44"/>
        </w:rPr>
        <w:t>矿山</w:t>
      </w:r>
      <w:r>
        <w:rPr>
          <w:rFonts w:hint="eastAsia" w:ascii="方正小标宋简体" w:hAnsi="方正小标宋简体" w:eastAsia="方正小标宋简体" w:cs="方正小标宋简体"/>
          <w:color w:val="auto"/>
          <w:sz w:val="44"/>
          <w:szCs w:val="44"/>
          <w:lang w:val="en-US" w:eastAsia="zh-CN"/>
        </w:rPr>
        <w:t>重点</w:t>
      </w:r>
      <w:r>
        <w:rPr>
          <w:rFonts w:hint="eastAsia" w:ascii="方正小标宋简体" w:hAnsi="方正小标宋简体" w:eastAsia="方正小标宋简体" w:cs="方正小标宋简体"/>
          <w:color w:val="auto"/>
          <w:sz w:val="44"/>
          <w:szCs w:val="44"/>
        </w:rPr>
        <w:t>企业安全生产分管负责人</w:t>
      </w:r>
    </w:p>
    <w:p>
      <w:pPr>
        <w:spacing w:line="60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工伤预防能力提升通用培训大纲</w:t>
      </w:r>
      <w:r>
        <w:rPr>
          <w:rFonts w:hint="eastAsia" w:ascii="方正小标宋简体" w:hAnsi="方正小标宋简体" w:eastAsia="方正小标宋简体" w:cs="方正小标宋简体"/>
          <w:color w:val="auto"/>
          <w:sz w:val="44"/>
          <w:szCs w:val="44"/>
          <w:lang w:eastAsia="zh-CN"/>
        </w:rPr>
        <w:t>（试行）</w:t>
      </w:r>
    </w:p>
    <w:p>
      <w:pPr>
        <w:spacing w:line="600" w:lineRule="exact"/>
        <w:rPr>
          <w:rFonts w:ascii="仿宋_GB2312" w:hAnsi="仿宋_GB2312" w:eastAsia="仿宋_GB2312" w:cs="仿宋_GB2312"/>
          <w:color w:val="auto"/>
          <w:sz w:val="32"/>
          <w:szCs w:val="32"/>
        </w:rPr>
      </w:pPr>
    </w:p>
    <w:p>
      <w:pPr>
        <w:spacing w:line="60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1 培训要求</w:t>
      </w:r>
    </w:p>
    <w:p>
      <w:pPr>
        <w:spacing w:line="60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1.1</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按照《关于实施</w:t>
      </w:r>
      <w:r>
        <w:rPr>
          <w:rFonts w:hint="eastAsia" w:ascii="仿宋_GB2312" w:hAnsi="仿宋_GB2312" w:eastAsia="仿宋_GB2312" w:cs="仿宋_GB2312"/>
          <w:color w:val="auto"/>
          <w:sz w:val="32"/>
          <w:szCs w:val="32"/>
          <w:lang w:eastAsia="zh-CN"/>
        </w:rPr>
        <w:t>矿山、机械制造、铁路运输、铁路建设施工等行业重点企业</w:t>
      </w:r>
      <w:r>
        <w:rPr>
          <w:rFonts w:ascii="仿宋_GB2312" w:hAnsi="仿宋_GB2312" w:eastAsia="仿宋_GB2312" w:cs="仿宋_GB2312"/>
          <w:color w:val="auto"/>
          <w:sz w:val="32"/>
          <w:szCs w:val="32"/>
        </w:rPr>
        <w:t>工伤预防能力提升培训工程的通知》要求，对</w:t>
      </w:r>
      <w:r>
        <w:rPr>
          <w:rFonts w:hint="eastAsia" w:ascii="仿宋_GB2312" w:hAnsi="仿宋_GB2312" w:eastAsia="仿宋_GB2312" w:cs="仿宋_GB2312"/>
          <w:color w:val="auto"/>
          <w:sz w:val="32"/>
          <w:szCs w:val="32"/>
          <w:lang w:val="en-US" w:eastAsia="zh-CN"/>
        </w:rPr>
        <w:t>矿山</w:t>
      </w:r>
      <w:r>
        <w:rPr>
          <w:rFonts w:ascii="仿宋_GB2312" w:hAnsi="仿宋_GB2312" w:eastAsia="仿宋_GB2312" w:cs="仿宋_GB2312"/>
          <w:color w:val="auto"/>
          <w:sz w:val="32"/>
          <w:szCs w:val="32"/>
        </w:rPr>
        <w:t>重点企业分管负责人进行全覆盖培训，</w:t>
      </w:r>
      <w:r>
        <w:rPr>
          <w:rFonts w:hint="eastAsia" w:ascii="仿宋_GB2312" w:hAnsi="仿宋_GB2312" w:eastAsia="仿宋_GB2312" w:cs="仿宋_GB2312"/>
          <w:color w:val="auto"/>
          <w:sz w:val="32"/>
          <w:szCs w:val="32"/>
          <w:lang w:eastAsia="zh-CN"/>
        </w:rPr>
        <w:t>2025</w:t>
      </w:r>
      <w:r>
        <w:rPr>
          <w:rFonts w:ascii="仿宋_GB2312" w:hAnsi="仿宋_GB2312" w:eastAsia="仿宋_GB2312" w:cs="仿宋_GB2312"/>
          <w:color w:val="auto"/>
          <w:sz w:val="32"/>
          <w:szCs w:val="32"/>
        </w:rPr>
        <w:t>年底前轮训一遍。根据工伤预防费情况，各地可适当扩大轮训范围。</w:t>
      </w:r>
    </w:p>
    <w:p>
      <w:pPr>
        <w:spacing w:line="60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1.2</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安全生产分管负责人培训</w:t>
      </w:r>
      <w:r>
        <w:rPr>
          <w:rFonts w:hint="eastAsia" w:ascii="仿宋_GB2312" w:hAnsi="仿宋_GB2312" w:eastAsia="仿宋_GB2312" w:cs="仿宋_GB2312"/>
          <w:color w:val="auto"/>
          <w:sz w:val="32"/>
          <w:szCs w:val="32"/>
          <w:lang w:val="en-US" w:eastAsia="zh-CN"/>
        </w:rPr>
        <w:t>16</w:t>
      </w:r>
      <w:r>
        <w:rPr>
          <w:rFonts w:ascii="仿宋_GB2312" w:hAnsi="仿宋_GB2312" w:eastAsia="仿宋_GB2312" w:cs="仿宋_GB2312"/>
          <w:color w:val="auto"/>
          <w:sz w:val="32"/>
          <w:szCs w:val="32"/>
        </w:rPr>
        <w:t>-48学时，培训方式采取线上培训与线下培训相结合，其中线下培训不得少于总学时的60%，着重提升安全生产组织领导能力。</w:t>
      </w:r>
    </w:p>
    <w:p>
      <w:pPr>
        <w:spacing w:line="600" w:lineRule="exact"/>
        <w:ind w:firstLine="640" w:firstLineChars="200"/>
        <w:rPr>
          <w:rFonts w:ascii="黑体" w:hAnsi="黑体" w:eastAsia="黑体" w:cs="黑体"/>
          <w:color w:val="auto"/>
          <w:sz w:val="32"/>
          <w:szCs w:val="32"/>
        </w:rPr>
      </w:pPr>
      <w:r>
        <w:rPr>
          <w:rFonts w:ascii="黑体" w:hAnsi="黑体" w:eastAsia="黑体" w:cs="黑体"/>
          <w:color w:val="auto"/>
          <w:sz w:val="32"/>
          <w:szCs w:val="32"/>
        </w:rPr>
        <w:t>2</w:t>
      </w:r>
      <w:r>
        <w:rPr>
          <w:rFonts w:hint="eastAsia" w:ascii="黑体" w:hAnsi="黑体" w:eastAsia="黑体" w:cs="黑体"/>
          <w:color w:val="auto"/>
          <w:sz w:val="32"/>
          <w:szCs w:val="32"/>
        </w:rPr>
        <w:t xml:space="preserve"> </w:t>
      </w:r>
      <w:r>
        <w:rPr>
          <w:rFonts w:ascii="黑体" w:hAnsi="黑体" w:eastAsia="黑体" w:cs="黑体"/>
          <w:color w:val="auto"/>
          <w:sz w:val="32"/>
          <w:szCs w:val="32"/>
        </w:rPr>
        <w:t>培训内容</w:t>
      </w:r>
    </w:p>
    <w:p>
      <w:pPr>
        <w:spacing w:line="600" w:lineRule="exact"/>
        <w:ind w:firstLine="643" w:firstLineChars="200"/>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2.1 安全生产相关法律法规及政策</w:t>
      </w:r>
    </w:p>
    <w:p>
      <w:pPr>
        <w:spacing w:line="60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2.1.1</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习近平总书记关于安全生产的重要论述。</w:t>
      </w:r>
    </w:p>
    <w:p>
      <w:pPr>
        <w:spacing w:line="60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2.1.2</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《安全生产法》</w:t>
      </w:r>
      <w:r>
        <w:rPr>
          <w:rFonts w:hint="eastAsia" w:ascii="仿宋_GB2312" w:hAnsi="仿宋_GB2312" w:eastAsia="仿宋_GB2312" w:cs="仿宋_GB2312"/>
          <w:color w:val="auto"/>
          <w:sz w:val="32"/>
          <w:szCs w:val="32"/>
          <w:lang w:eastAsia="zh-CN"/>
        </w:rPr>
        <w:t>、</w:t>
      </w:r>
      <w:r>
        <w:rPr>
          <w:rFonts w:ascii="仿宋_GB2312" w:hAnsi="仿宋_GB2312" w:eastAsia="仿宋_GB2312" w:cs="仿宋_GB2312"/>
          <w:color w:val="auto"/>
          <w:sz w:val="32"/>
          <w:szCs w:val="32"/>
        </w:rPr>
        <w:t>《</w:t>
      </w:r>
      <w:r>
        <w:rPr>
          <w:rFonts w:hint="eastAsia" w:ascii="宋体" w:hAnsi="宋体" w:eastAsia="宋体" w:cs="Times New Roman"/>
          <w:color w:val="auto"/>
          <w:szCs w:val="21"/>
        </w:rPr>
        <w:t>矿山安全法</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ascii="仿宋_GB2312" w:hAnsi="仿宋_GB2312" w:eastAsia="仿宋_GB2312" w:cs="仿宋_GB2312"/>
          <w:color w:val="auto"/>
          <w:sz w:val="32"/>
          <w:szCs w:val="32"/>
        </w:rPr>
        <w:t>《刑法》及其他有关法律对企业安全生产的要求。</w:t>
      </w:r>
    </w:p>
    <w:p>
      <w:pPr>
        <w:spacing w:line="60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2.1.3</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《生产安全事故应急条例》《</w:t>
      </w:r>
      <w:r>
        <w:rPr>
          <w:rFonts w:hint="eastAsia" w:ascii="仿宋_GB2312" w:hAnsi="仿宋_GB2312" w:eastAsia="仿宋_GB2312" w:cs="仿宋_GB2312"/>
          <w:color w:val="auto"/>
          <w:sz w:val="32"/>
          <w:szCs w:val="32"/>
          <w:lang w:eastAsia="zh-CN"/>
        </w:rPr>
        <w:t>金属非金属矿山重大事故隐患判定标准》等法规、文件对企</w:t>
      </w:r>
      <w:r>
        <w:rPr>
          <w:rFonts w:ascii="仿宋_GB2312" w:hAnsi="仿宋_GB2312" w:eastAsia="仿宋_GB2312" w:cs="仿宋_GB2312"/>
          <w:color w:val="auto"/>
          <w:sz w:val="32"/>
          <w:szCs w:val="32"/>
        </w:rPr>
        <w:t>业安全生产的要求。</w:t>
      </w:r>
    </w:p>
    <w:p>
      <w:pPr>
        <w:spacing w:line="600"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2.1.4生产经营单位安全生产主体责任</w:t>
      </w:r>
    </w:p>
    <w:p>
      <w:pPr>
        <w:spacing w:line="600" w:lineRule="exact"/>
        <w:ind w:firstLine="643" w:firstLineChars="200"/>
        <w:rPr>
          <w:rFonts w:ascii="仿宋_GB2312" w:hAnsi="仿宋_GB2312" w:eastAsia="仿宋_GB2312" w:cs="仿宋_GB2312"/>
          <w:color w:val="auto"/>
          <w:sz w:val="32"/>
          <w:szCs w:val="32"/>
        </w:rPr>
      </w:pPr>
      <w:r>
        <w:rPr>
          <w:rFonts w:ascii="楷体_GB2312" w:hAnsi="楷体_GB2312" w:eastAsia="楷体_GB2312" w:cs="楷体_GB2312"/>
          <w:b/>
          <w:bCs/>
          <w:color w:val="auto"/>
          <w:sz w:val="32"/>
          <w:szCs w:val="32"/>
        </w:rPr>
        <w:t>2.2</w:t>
      </w:r>
      <w:r>
        <w:rPr>
          <w:rFonts w:hint="eastAsia" w:ascii="楷体_GB2312" w:hAnsi="楷体_GB2312" w:eastAsia="楷体_GB2312" w:cs="楷体_GB2312"/>
          <w:b/>
          <w:bCs/>
          <w:color w:val="auto"/>
          <w:sz w:val="32"/>
          <w:szCs w:val="32"/>
        </w:rPr>
        <w:t xml:space="preserve"> </w:t>
      </w:r>
      <w:r>
        <w:rPr>
          <w:rFonts w:ascii="楷体_GB2312" w:hAnsi="楷体_GB2312" w:eastAsia="楷体_GB2312" w:cs="楷体_GB2312"/>
          <w:b/>
          <w:bCs/>
          <w:color w:val="auto"/>
          <w:sz w:val="32"/>
          <w:szCs w:val="32"/>
        </w:rPr>
        <w:t>安全领导力</w:t>
      </w:r>
    </w:p>
    <w:p>
      <w:pPr>
        <w:spacing w:line="60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2.2.1</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安全生产分管负责人的</w:t>
      </w:r>
      <w:r>
        <w:rPr>
          <w:rFonts w:hint="eastAsia" w:ascii="仿宋_GB2312" w:hAnsi="仿宋_GB2312" w:eastAsia="仿宋_GB2312" w:cs="仿宋_GB2312"/>
          <w:color w:val="auto"/>
          <w:sz w:val="32"/>
          <w:szCs w:val="32"/>
          <w:lang w:eastAsia="zh-CN"/>
        </w:rPr>
        <w:t>安全生产职责及法律责任</w:t>
      </w:r>
      <w:r>
        <w:rPr>
          <w:rFonts w:ascii="仿宋_GB2312" w:hAnsi="仿宋_GB2312" w:eastAsia="仿宋_GB2312" w:cs="仿宋_GB2312"/>
          <w:color w:val="auto"/>
          <w:sz w:val="32"/>
          <w:szCs w:val="32"/>
        </w:rPr>
        <w:t>。</w:t>
      </w:r>
    </w:p>
    <w:p>
      <w:pPr>
        <w:spacing w:line="60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2.2.2</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全员安全生产责任制建设要求。</w:t>
      </w:r>
    </w:p>
    <w:p>
      <w:pPr>
        <w:spacing w:line="60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2.2.3</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安全生产管理机构、专职安全生产管理人员、注册安全工程师等配备要求。</w:t>
      </w:r>
    </w:p>
    <w:p>
      <w:pPr>
        <w:spacing w:line="60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2.2.4</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保证安全生产投入的有效实施。</w:t>
      </w:r>
    </w:p>
    <w:p>
      <w:pPr>
        <w:spacing w:line="60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2.2.5</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安全生产标准化等管理体系的建设及运行要求。</w:t>
      </w:r>
    </w:p>
    <w:p>
      <w:pPr>
        <w:spacing w:line="60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2.2.6</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企业安全文化建设及运行要求。</w:t>
      </w:r>
    </w:p>
    <w:p>
      <w:pPr>
        <w:spacing w:line="60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2.2.7</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矿山</w:t>
      </w:r>
      <w:r>
        <w:rPr>
          <w:rFonts w:ascii="仿宋_GB2312" w:hAnsi="仿宋_GB2312" w:eastAsia="仿宋_GB2312" w:cs="仿宋_GB2312"/>
          <w:color w:val="auto"/>
          <w:sz w:val="32"/>
          <w:szCs w:val="32"/>
        </w:rPr>
        <w:t>企业常用安全生产规章制度、</w:t>
      </w:r>
      <w:r>
        <w:rPr>
          <w:rFonts w:hint="eastAsia" w:ascii="仿宋_GB2312" w:hAnsi="仿宋_GB2312" w:eastAsia="仿宋_GB2312" w:cs="仿宋_GB2312"/>
          <w:color w:val="auto"/>
          <w:sz w:val="32"/>
          <w:szCs w:val="32"/>
          <w:lang w:val="en-US" w:eastAsia="zh-CN"/>
        </w:rPr>
        <w:t>安全</w:t>
      </w:r>
      <w:r>
        <w:rPr>
          <w:rFonts w:ascii="仿宋_GB2312" w:hAnsi="仿宋_GB2312" w:eastAsia="仿宋_GB2312" w:cs="仿宋_GB2312"/>
          <w:color w:val="auto"/>
          <w:sz w:val="32"/>
          <w:szCs w:val="32"/>
        </w:rPr>
        <w:t>操作规程。</w:t>
      </w:r>
    </w:p>
    <w:p>
      <w:pPr>
        <w:spacing w:line="60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2.2.8</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安全生产教育和培训的要求；现代教育培训基本方法；企业安全培训空间建设与应用的基本要求。</w:t>
      </w:r>
    </w:p>
    <w:p>
      <w:pPr>
        <w:spacing w:line="600" w:lineRule="exact"/>
        <w:ind w:firstLine="643" w:firstLineChars="200"/>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 xml:space="preserve">2.3 </w:t>
      </w:r>
      <w:r>
        <w:rPr>
          <w:rFonts w:ascii="楷体_GB2312" w:hAnsi="楷体_GB2312" w:eastAsia="楷体_GB2312" w:cs="楷体_GB2312"/>
          <w:b/>
          <w:bCs/>
          <w:color w:val="auto"/>
          <w:sz w:val="32"/>
          <w:szCs w:val="32"/>
        </w:rPr>
        <w:t>安全风险分级管控和隐患排查治理双重预防机制建设</w:t>
      </w:r>
    </w:p>
    <w:p>
      <w:pPr>
        <w:spacing w:line="600" w:lineRule="exact"/>
        <w:ind w:firstLine="640" w:firstLineChars="200"/>
        <w:rPr>
          <w:rFonts w:hint="eastAsia" w:ascii="仿宋_GB2312" w:hAnsi="仿宋_GB2312" w:eastAsia="仿宋_GB2312" w:cs="仿宋_GB2312"/>
          <w:color w:val="auto"/>
          <w:sz w:val="32"/>
          <w:szCs w:val="32"/>
          <w:lang w:eastAsia="zh-CN"/>
        </w:rPr>
      </w:pPr>
      <w:r>
        <w:rPr>
          <w:rFonts w:ascii="仿宋_GB2312" w:hAnsi="仿宋_GB2312" w:eastAsia="仿宋_GB2312" w:cs="仿宋_GB2312"/>
          <w:color w:val="auto"/>
          <w:sz w:val="32"/>
          <w:szCs w:val="32"/>
        </w:rPr>
        <w:t>2.3.1</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非煤矿山企业安全生产风险分级管控体系的建立</w:t>
      </w:r>
      <w:r>
        <w:rPr>
          <w:rFonts w:hint="eastAsia" w:ascii="仿宋_GB2312" w:hAnsi="仿宋_GB2312" w:eastAsia="仿宋_GB2312" w:cs="仿宋_GB2312"/>
          <w:color w:val="auto"/>
          <w:sz w:val="32"/>
          <w:szCs w:val="32"/>
          <w:lang w:eastAsia="zh-CN"/>
        </w:rPr>
        <w:t>。</w:t>
      </w:r>
    </w:p>
    <w:p>
      <w:pPr>
        <w:spacing w:line="600" w:lineRule="exact"/>
        <w:ind w:firstLine="640" w:firstLineChars="200"/>
        <w:rPr>
          <w:rFonts w:hint="eastAsia" w:ascii="仿宋_GB2312" w:hAnsi="仿宋_GB2312" w:eastAsia="仿宋_GB2312" w:cs="仿宋_GB2312"/>
          <w:color w:val="auto"/>
          <w:sz w:val="32"/>
          <w:szCs w:val="32"/>
          <w:lang w:eastAsia="zh-CN"/>
        </w:rPr>
      </w:pPr>
      <w:r>
        <w:rPr>
          <w:rFonts w:ascii="仿宋_GB2312" w:hAnsi="仿宋_GB2312" w:eastAsia="仿宋_GB2312" w:cs="仿宋_GB2312"/>
          <w:color w:val="auto"/>
          <w:sz w:val="32"/>
          <w:szCs w:val="32"/>
        </w:rPr>
        <w:t>2.3.2</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非煤矿山企业安全生产风险分级管控体系的实施</w:t>
      </w:r>
      <w:r>
        <w:rPr>
          <w:rFonts w:hint="eastAsia" w:ascii="仿宋_GB2312" w:hAnsi="仿宋_GB2312" w:eastAsia="仿宋_GB2312" w:cs="仿宋_GB2312"/>
          <w:color w:val="auto"/>
          <w:sz w:val="32"/>
          <w:szCs w:val="32"/>
          <w:lang w:eastAsia="zh-CN"/>
        </w:rPr>
        <w:t>。</w:t>
      </w:r>
    </w:p>
    <w:p>
      <w:pPr>
        <w:spacing w:line="60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2.3.3</w:t>
      </w:r>
      <w:r>
        <w:rPr>
          <w:rFonts w:hint="eastAsia" w:ascii="仿宋_GB2312" w:hAnsi="仿宋_GB2312" w:eastAsia="仿宋_GB2312" w:cs="仿宋_GB2312"/>
          <w:color w:val="auto"/>
          <w:sz w:val="32"/>
          <w:szCs w:val="32"/>
        </w:rPr>
        <w:t xml:space="preserve"> 隐患排查治理体系建设</w:t>
      </w:r>
      <w:r>
        <w:rPr>
          <w:rFonts w:ascii="仿宋_GB2312" w:hAnsi="仿宋_GB2312" w:eastAsia="仿宋_GB2312" w:cs="仿宋_GB2312"/>
          <w:color w:val="auto"/>
          <w:sz w:val="32"/>
          <w:szCs w:val="32"/>
        </w:rPr>
        <w:t>。</w:t>
      </w:r>
    </w:p>
    <w:p>
      <w:pPr>
        <w:spacing w:line="60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2.3.4 </w:t>
      </w:r>
      <w:r>
        <w:rPr>
          <w:rFonts w:hint="eastAsia" w:ascii="仿宋_GB2312" w:hAnsi="仿宋_GB2312" w:eastAsia="仿宋_GB2312" w:cs="仿宋_GB2312"/>
          <w:color w:val="auto"/>
          <w:sz w:val="32"/>
          <w:szCs w:val="32"/>
        </w:rPr>
        <w:t>隐患排查</w:t>
      </w:r>
      <w:r>
        <w:rPr>
          <w:rFonts w:hint="eastAsia" w:ascii="仿宋_GB2312" w:hAnsi="仿宋_GB2312" w:eastAsia="仿宋_GB2312" w:cs="仿宋_GB2312"/>
          <w:color w:val="auto"/>
          <w:sz w:val="32"/>
          <w:szCs w:val="32"/>
          <w:lang w:val="en-US" w:eastAsia="zh-CN"/>
        </w:rPr>
        <w:t>的流程和</w:t>
      </w:r>
      <w:r>
        <w:rPr>
          <w:rFonts w:hint="eastAsia" w:ascii="仿宋_GB2312" w:hAnsi="仿宋_GB2312" w:eastAsia="仿宋_GB2312" w:cs="仿宋_GB2312"/>
          <w:color w:val="auto"/>
          <w:sz w:val="32"/>
          <w:szCs w:val="32"/>
        </w:rPr>
        <w:t>隐患排查</w:t>
      </w:r>
      <w:r>
        <w:rPr>
          <w:rFonts w:hint="eastAsia" w:ascii="仿宋_GB2312" w:hAnsi="仿宋_GB2312" w:eastAsia="仿宋_GB2312" w:cs="仿宋_GB2312"/>
          <w:color w:val="auto"/>
          <w:sz w:val="32"/>
          <w:szCs w:val="32"/>
          <w:lang w:val="en-US" w:eastAsia="zh-CN"/>
        </w:rPr>
        <w:t>的方法。</w:t>
      </w:r>
    </w:p>
    <w:p>
      <w:pPr>
        <w:spacing w:line="600" w:lineRule="exact"/>
        <w:ind w:firstLine="643" w:firstLineChars="200"/>
        <w:rPr>
          <w:rFonts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2.4 职业危害及预防</w:t>
      </w:r>
    </w:p>
    <w:p>
      <w:pPr>
        <w:spacing w:line="600"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2.4.1 职业危害、职业病的概念及分类</w:t>
      </w:r>
    </w:p>
    <w:p>
      <w:pPr>
        <w:spacing w:line="60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2.4.</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lang w:val="en-US" w:eastAsia="zh-CN"/>
        </w:rPr>
        <w:t>矿山</w:t>
      </w:r>
      <w:r>
        <w:rPr>
          <w:rFonts w:hint="eastAsia" w:ascii="仿宋_GB2312" w:hAnsi="仿宋_GB2312" w:eastAsia="仿宋_GB2312" w:cs="仿宋_GB2312"/>
          <w:color w:val="auto"/>
          <w:sz w:val="32"/>
          <w:szCs w:val="32"/>
          <w:lang w:eastAsia="zh-CN"/>
        </w:rPr>
        <w:t>企业主要的</w:t>
      </w:r>
      <w:r>
        <w:rPr>
          <w:rFonts w:ascii="仿宋_GB2312" w:hAnsi="仿宋_GB2312" w:eastAsia="仿宋_GB2312" w:cs="仿宋_GB2312"/>
          <w:color w:val="auto"/>
          <w:sz w:val="32"/>
          <w:szCs w:val="32"/>
        </w:rPr>
        <w:t>职业危害因素及</w:t>
      </w:r>
      <w:r>
        <w:rPr>
          <w:rFonts w:hint="eastAsia" w:ascii="仿宋_GB2312" w:hAnsi="仿宋_GB2312" w:eastAsia="仿宋_GB2312" w:cs="仿宋_GB2312"/>
          <w:color w:val="auto"/>
          <w:sz w:val="32"/>
          <w:szCs w:val="32"/>
          <w:lang w:val="en-US" w:eastAsia="zh-CN"/>
        </w:rPr>
        <w:t>防治</w:t>
      </w:r>
      <w:r>
        <w:rPr>
          <w:rFonts w:hint="eastAsia" w:ascii="仿宋_GB2312" w:hAnsi="仿宋_GB2312" w:eastAsia="仿宋_GB2312" w:cs="仿宋_GB2312"/>
          <w:color w:val="auto"/>
          <w:sz w:val="32"/>
          <w:szCs w:val="32"/>
          <w:lang w:eastAsia="zh-CN"/>
        </w:rPr>
        <w:t>措施</w:t>
      </w:r>
      <w:r>
        <w:rPr>
          <w:rFonts w:ascii="仿宋_GB2312" w:hAnsi="仿宋_GB2312" w:eastAsia="仿宋_GB2312" w:cs="仿宋_GB2312"/>
          <w:color w:val="auto"/>
          <w:sz w:val="32"/>
          <w:szCs w:val="32"/>
        </w:rPr>
        <w:t>。</w:t>
      </w:r>
    </w:p>
    <w:p>
      <w:pPr>
        <w:spacing w:line="600" w:lineRule="exact"/>
        <w:ind w:firstLine="640" w:firstLineChars="200"/>
        <w:rPr>
          <w:rFonts w:hint="default" w:ascii="仿宋_GB2312" w:hAnsi="仿宋_GB2312" w:eastAsia="仿宋_GB2312" w:cs="仿宋_GB2312"/>
          <w:color w:val="auto"/>
          <w:sz w:val="32"/>
          <w:szCs w:val="32"/>
          <w:lang w:val="en-US" w:eastAsia="zh-CN"/>
        </w:rPr>
      </w:pPr>
      <w:r>
        <w:rPr>
          <w:rFonts w:ascii="仿宋_GB2312" w:hAnsi="仿宋_GB2312" w:eastAsia="仿宋_GB2312" w:cs="仿宋_GB2312"/>
          <w:color w:val="auto"/>
          <w:sz w:val="32"/>
          <w:szCs w:val="32"/>
        </w:rPr>
        <w:t>2.4.</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个体防护装备的分类、选用和管理要求。</w:t>
      </w:r>
    </w:p>
    <w:p>
      <w:pPr>
        <w:spacing w:line="600" w:lineRule="exact"/>
        <w:ind w:firstLine="643" w:firstLineChars="200"/>
        <w:rPr>
          <w:rFonts w:ascii="楷体_GB2312" w:hAnsi="楷体_GB2312" w:eastAsia="楷体_GB2312" w:cs="楷体_GB2312"/>
          <w:b/>
          <w:bCs/>
          <w:color w:val="auto"/>
          <w:sz w:val="32"/>
          <w:szCs w:val="32"/>
        </w:rPr>
      </w:pPr>
      <w:r>
        <w:rPr>
          <w:rFonts w:ascii="楷体_GB2312" w:hAnsi="楷体_GB2312" w:eastAsia="楷体_GB2312" w:cs="楷体_GB2312"/>
          <w:b/>
          <w:bCs/>
          <w:color w:val="auto"/>
          <w:sz w:val="32"/>
          <w:szCs w:val="32"/>
        </w:rPr>
        <w:t>2.5</w:t>
      </w:r>
      <w:r>
        <w:rPr>
          <w:rFonts w:hint="eastAsia" w:ascii="楷体_GB2312" w:hAnsi="楷体_GB2312" w:eastAsia="楷体_GB2312" w:cs="楷体_GB2312"/>
          <w:b/>
          <w:bCs/>
          <w:color w:val="auto"/>
          <w:sz w:val="32"/>
          <w:szCs w:val="32"/>
        </w:rPr>
        <w:t xml:space="preserve"> </w:t>
      </w:r>
      <w:r>
        <w:rPr>
          <w:rFonts w:ascii="楷体_GB2312" w:hAnsi="楷体_GB2312" w:eastAsia="楷体_GB2312" w:cs="楷体_GB2312"/>
          <w:b/>
          <w:bCs/>
          <w:color w:val="auto"/>
          <w:sz w:val="32"/>
          <w:szCs w:val="32"/>
        </w:rPr>
        <w:t>应急管理</w:t>
      </w:r>
    </w:p>
    <w:p>
      <w:pPr>
        <w:spacing w:line="60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2.5.1</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应急预案的编制、评审、备案、修订、演练及评估等要求。</w:t>
      </w:r>
    </w:p>
    <w:p>
      <w:pPr>
        <w:spacing w:line="60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2.5.2</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应急体系建设及运行。</w:t>
      </w:r>
    </w:p>
    <w:p>
      <w:pPr>
        <w:spacing w:line="60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2.5.3</w:t>
      </w:r>
      <w:r>
        <w:rPr>
          <w:rFonts w:hint="eastAsia" w:ascii="仿宋_GB2312" w:hAnsi="仿宋_GB2312" w:eastAsia="仿宋_GB2312" w:cs="仿宋_GB2312"/>
          <w:color w:val="auto"/>
          <w:sz w:val="32"/>
          <w:szCs w:val="32"/>
        </w:rPr>
        <w:t xml:space="preserve"> 重大风险存在的作业场所或作业活动</w:t>
      </w:r>
      <w:r>
        <w:rPr>
          <w:rFonts w:hint="eastAsia" w:ascii="仿宋_GB2312" w:hAnsi="仿宋_GB2312" w:eastAsia="仿宋_GB2312" w:cs="仿宋_GB2312"/>
          <w:color w:val="auto"/>
          <w:sz w:val="32"/>
          <w:szCs w:val="32"/>
          <w:lang w:val="en-US" w:eastAsia="zh-CN"/>
        </w:rPr>
        <w:t>进行</w:t>
      </w:r>
      <w:r>
        <w:rPr>
          <w:rFonts w:hint="eastAsia" w:ascii="仿宋_GB2312" w:hAnsi="仿宋_GB2312" w:eastAsia="仿宋_GB2312" w:cs="仿宋_GB2312"/>
          <w:color w:val="auto"/>
          <w:sz w:val="32"/>
          <w:szCs w:val="32"/>
        </w:rPr>
        <w:t>技术保障、管理、应急处置措施</w:t>
      </w:r>
      <w:r>
        <w:rPr>
          <w:rFonts w:hint="eastAsia" w:ascii="仿宋_GB2312" w:hAnsi="仿宋_GB2312" w:eastAsia="仿宋_GB2312" w:cs="仿宋_GB2312"/>
          <w:color w:val="auto"/>
          <w:sz w:val="32"/>
          <w:szCs w:val="32"/>
          <w:lang w:eastAsia="zh-CN"/>
        </w:rPr>
        <w:t>。</w:t>
      </w:r>
    </w:p>
    <w:p>
      <w:pPr>
        <w:spacing w:line="600" w:lineRule="exact"/>
        <w:ind w:firstLine="643" w:firstLineChars="200"/>
        <w:rPr>
          <w:rFonts w:ascii="楷体_GB2312" w:hAnsi="楷体_GB2312" w:eastAsia="楷体_GB2312" w:cs="楷体_GB2312"/>
          <w:b/>
          <w:bCs/>
          <w:color w:val="auto"/>
          <w:sz w:val="32"/>
          <w:szCs w:val="32"/>
        </w:rPr>
      </w:pPr>
      <w:r>
        <w:rPr>
          <w:rFonts w:ascii="楷体_GB2312" w:hAnsi="楷体_GB2312" w:eastAsia="楷体_GB2312" w:cs="楷体_GB2312"/>
          <w:b/>
          <w:bCs/>
          <w:color w:val="auto"/>
          <w:sz w:val="32"/>
          <w:szCs w:val="32"/>
        </w:rPr>
        <w:t>2.6</w:t>
      </w:r>
      <w:r>
        <w:rPr>
          <w:rFonts w:hint="eastAsia" w:ascii="楷体_GB2312" w:hAnsi="楷体_GB2312" w:eastAsia="楷体_GB2312" w:cs="楷体_GB2312"/>
          <w:b/>
          <w:bCs/>
          <w:color w:val="auto"/>
          <w:sz w:val="32"/>
          <w:szCs w:val="32"/>
        </w:rPr>
        <w:t xml:space="preserve"> </w:t>
      </w:r>
      <w:r>
        <w:rPr>
          <w:rFonts w:ascii="楷体_GB2312" w:hAnsi="楷体_GB2312" w:eastAsia="楷体_GB2312" w:cs="楷体_GB2312"/>
          <w:b/>
          <w:bCs/>
          <w:color w:val="auto"/>
          <w:sz w:val="32"/>
          <w:szCs w:val="32"/>
        </w:rPr>
        <w:t>事故、事件管理</w:t>
      </w:r>
    </w:p>
    <w:p>
      <w:pPr>
        <w:spacing w:line="60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2.6.1</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事故、事件管理及持续改进要求。</w:t>
      </w:r>
    </w:p>
    <w:p>
      <w:pPr>
        <w:spacing w:line="60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2.6.2</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工伤事故报告和调查处理的有关规定。</w:t>
      </w:r>
    </w:p>
    <w:p>
      <w:pPr>
        <w:spacing w:line="600" w:lineRule="exact"/>
        <w:ind w:firstLine="643" w:firstLineChars="200"/>
        <w:rPr>
          <w:rFonts w:hint="eastAsia" w:ascii="楷体_GB2312" w:hAnsi="楷体_GB2312" w:eastAsia="楷体_GB2312" w:cs="楷体_GB2312"/>
          <w:b/>
          <w:bCs/>
          <w:color w:val="auto"/>
          <w:sz w:val="32"/>
          <w:szCs w:val="32"/>
          <w:lang w:eastAsia="zh-CN"/>
        </w:rPr>
      </w:pPr>
      <w:r>
        <w:rPr>
          <w:rFonts w:ascii="楷体_GB2312" w:hAnsi="楷体_GB2312" w:eastAsia="楷体_GB2312" w:cs="楷体_GB2312"/>
          <w:b/>
          <w:bCs/>
          <w:color w:val="auto"/>
          <w:sz w:val="32"/>
          <w:szCs w:val="32"/>
        </w:rPr>
        <w:t>2.7</w:t>
      </w:r>
      <w:r>
        <w:rPr>
          <w:rFonts w:hint="eastAsia" w:ascii="楷体_GB2312" w:hAnsi="楷体_GB2312" w:eastAsia="楷体_GB2312" w:cs="楷体_GB2312"/>
          <w:b/>
          <w:bCs/>
          <w:color w:val="auto"/>
          <w:sz w:val="32"/>
          <w:szCs w:val="32"/>
        </w:rPr>
        <w:t xml:space="preserve"> </w:t>
      </w:r>
      <w:r>
        <w:rPr>
          <w:rFonts w:hint="eastAsia" w:ascii="微软雅黑" w:hAnsi="微软雅黑" w:eastAsia="微软雅黑" w:cs="宋体"/>
          <w:color w:val="auto"/>
          <w:sz w:val="27"/>
          <w:szCs w:val="21"/>
        </w:rPr>
        <w:t xml:space="preserve"> </w:t>
      </w:r>
      <w:r>
        <w:rPr>
          <w:rFonts w:hint="eastAsia" w:ascii="楷体_GB2312" w:hAnsi="楷体_GB2312" w:eastAsia="楷体_GB2312" w:cs="楷体_GB2312"/>
          <w:b/>
          <w:bCs/>
          <w:color w:val="auto"/>
          <w:sz w:val="32"/>
          <w:szCs w:val="32"/>
          <w:lang w:val="en-US" w:eastAsia="zh-CN"/>
        </w:rPr>
        <w:t>矿山行业</w:t>
      </w:r>
      <w:r>
        <w:rPr>
          <w:rFonts w:hint="eastAsia" w:ascii="楷体_GB2312" w:hAnsi="楷体_GB2312" w:eastAsia="楷体_GB2312" w:cs="楷体_GB2312"/>
          <w:b/>
          <w:bCs/>
          <w:color w:val="auto"/>
          <w:sz w:val="32"/>
          <w:szCs w:val="32"/>
          <w:lang w:eastAsia="zh-CN"/>
        </w:rPr>
        <w:t>典型事故案例分析</w:t>
      </w:r>
    </w:p>
    <w:p>
      <w:pPr>
        <w:spacing w:line="600" w:lineRule="exact"/>
        <w:ind w:firstLine="643" w:firstLineChars="200"/>
        <w:rPr>
          <w:rFonts w:ascii="楷体_GB2312" w:hAnsi="楷体_GB2312" w:eastAsia="楷体_GB2312" w:cs="楷体_GB2312"/>
          <w:b/>
          <w:bCs/>
          <w:color w:val="auto"/>
          <w:sz w:val="32"/>
          <w:szCs w:val="32"/>
        </w:rPr>
      </w:pPr>
      <w:r>
        <w:rPr>
          <w:rFonts w:ascii="楷体_GB2312" w:hAnsi="楷体_GB2312" w:eastAsia="楷体_GB2312" w:cs="楷体_GB2312"/>
          <w:b/>
          <w:bCs/>
          <w:color w:val="auto"/>
          <w:sz w:val="32"/>
          <w:szCs w:val="32"/>
        </w:rPr>
        <w:t>2.8</w:t>
      </w:r>
      <w:r>
        <w:rPr>
          <w:rFonts w:hint="eastAsia" w:ascii="楷体_GB2312" w:hAnsi="楷体_GB2312" w:eastAsia="楷体_GB2312" w:cs="楷体_GB2312"/>
          <w:b/>
          <w:bCs/>
          <w:color w:val="auto"/>
          <w:sz w:val="32"/>
          <w:szCs w:val="32"/>
        </w:rPr>
        <w:t xml:space="preserve"> </w:t>
      </w:r>
      <w:r>
        <w:rPr>
          <w:rFonts w:ascii="楷体_GB2312" w:hAnsi="楷体_GB2312" w:eastAsia="楷体_GB2312" w:cs="楷体_GB2312"/>
          <w:b/>
          <w:bCs/>
          <w:color w:val="auto"/>
          <w:sz w:val="32"/>
          <w:szCs w:val="32"/>
        </w:rPr>
        <w:t>国内外有关先进管理理论和方法</w:t>
      </w:r>
    </w:p>
    <w:p>
      <w:pPr>
        <w:spacing w:line="600" w:lineRule="exact"/>
        <w:ind w:firstLine="643" w:firstLineChars="200"/>
        <w:rPr>
          <w:rFonts w:hint="eastAsia" w:ascii="楷体_GB2312" w:hAnsi="楷体_GB2312" w:eastAsia="楷体_GB2312" w:cs="楷体_GB2312"/>
          <w:b/>
          <w:bCs/>
          <w:color w:val="auto"/>
          <w:sz w:val="32"/>
          <w:szCs w:val="32"/>
          <w:u w:val="none"/>
        </w:rPr>
      </w:pPr>
      <w:r>
        <w:rPr>
          <w:rFonts w:ascii="楷体_GB2312" w:hAnsi="楷体_GB2312" w:eastAsia="楷体_GB2312" w:cs="楷体_GB2312"/>
          <w:b/>
          <w:bCs/>
          <w:color w:val="auto"/>
          <w:sz w:val="32"/>
          <w:szCs w:val="32"/>
        </w:rPr>
        <w:t>2.9</w:t>
      </w:r>
      <w:r>
        <w:rPr>
          <w:rFonts w:hint="eastAsia" w:ascii="楷体_GB2312" w:hAnsi="楷体_GB2312" w:eastAsia="楷体_GB2312" w:cs="楷体_GB2312"/>
          <w:b/>
          <w:bCs/>
          <w:color w:val="auto"/>
          <w:sz w:val="32"/>
          <w:szCs w:val="32"/>
        </w:rPr>
        <w:t xml:space="preserve"> </w:t>
      </w:r>
      <w:r>
        <w:rPr>
          <w:rFonts w:hint="eastAsia" w:ascii="楷体_GB2312" w:hAnsi="楷体_GB2312" w:eastAsia="楷体_GB2312" w:cs="楷体_GB2312"/>
          <w:b/>
          <w:bCs/>
          <w:color w:val="auto"/>
          <w:sz w:val="32"/>
          <w:szCs w:val="32"/>
          <w:u w:val="none"/>
        </w:rPr>
        <w:t>工伤保险和工伤预防政策</w:t>
      </w:r>
    </w:p>
    <w:p>
      <w:pPr>
        <w:spacing w:line="600" w:lineRule="exact"/>
        <w:ind w:firstLine="640" w:firstLineChars="200"/>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u w:val="none"/>
        </w:rPr>
        <w:t>2.</w:t>
      </w:r>
      <w:r>
        <w:rPr>
          <w:rFonts w:hint="eastAsia" w:ascii="仿宋_GB2312" w:hAnsi="仿宋_GB2312" w:eastAsia="仿宋_GB2312" w:cs="仿宋_GB2312"/>
          <w:b w:val="0"/>
          <w:bCs w:val="0"/>
          <w:color w:val="auto"/>
          <w:sz w:val="32"/>
          <w:szCs w:val="32"/>
          <w:u w:val="none"/>
          <w:lang w:val="en-US" w:eastAsia="zh-CN"/>
        </w:rPr>
        <w:t>9</w:t>
      </w:r>
      <w:r>
        <w:rPr>
          <w:rFonts w:hint="eastAsia" w:ascii="仿宋_GB2312" w:hAnsi="仿宋_GB2312" w:eastAsia="仿宋_GB2312" w:cs="仿宋_GB2312"/>
          <w:b w:val="0"/>
          <w:bCs w:val="0"/>
          <w:color w:val="auto"/>
          <w:sz w:val="32"/>
          <w:szCs w:val="32"/>
          <w:u w:val="none"/>
        </w:rPr>
        <w:t>.</w:t>
      </w:r>
      <w:r>
        <w:rPr>
          <w:rFonts w:hint="eastAsia" w:ascii="仿宋_GB2312" w:hAnsi="仿宋_GB2312" w:eastAsia="仿宋_GB2312" w:cs="仿宋_GB2312"/>
          <w:b w:val="0"/>
          <w:bCs w:val="0"/>
          <w:color w:val="auto"/>
          <w:sz w:val="32"/>
          <w:szCs w:val="32"/>
          <w:u w:val="none"/>
          <w:lang w:val="en-US" w:eastAsia="zh-CN"/>
        </w:rPr>
        <w:t>1</w:t>
      </w:r>
      <w:r>
        <w:rPr>
          <w:rFonts w:hint="eastAsia" w:ascii="仿宋_GB2312" w:hAnsi="仿宋_GB2312" w:eastAsia="仿宋_GB2312" w:cs="仿宋_GB2312"/>
          <w:b w:val="0"/>
          <w:bCs w:val="0"/>
          <w:color w:val="auto"/>
          <w:sz w:val="32"/>
          <w:szCs w:val="32"/>
          <w:u w:val="none"/>
        </w:rPr>
        <w:t xml:space="preserve"> 《工伤保险条例》《工伤认定办法》</w:t>
      </w:r>
      <w:r>
        <w:rPr>
          <w:rFonts w:hint="eastAsia" w:ascii="仿宋_GB2312" w:hAnsi="仿宋_GB2312" w:eastAsia="仿宋_GB2312" w:cs="仿宋_GB2312"/>
          <w:b w:val="0"/>
          <w:bCs w:val="0"/>
          <w:color w:val="auto"/>
          <w:sz w:val="32"/>
          <w:szCs w:val="32"/>
          <w:u w:val="none"/>
          <w:lang w:eastAsia="zh-CN"/>
        </w:rPr>
        <w:t>。</w:t>
      </w:r>
    </w:p>
    <w:p>
      <w:pPr>
        <w:spacing w:line="600" w:lineRule="exact"/>
        <w:ind w:firstLine="640" w:firstLineChars="200"/>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u w:val="none"/>
        </w:rPr>
        <w:t>2.</w:t>
      </w:r>
      <w:r>
        <w:rPr>
          <w:rFonts w:hint="eastAsia" w:ascii="仿宋_GB2312" w:hAnsi="仿宋_GB2312" w:eastAsia="仿宋_GB2312" w:cs="仿宋_GB2312"/>
          <w:b w:val="0"/>
          <w:bCs w:val="0"/>
          <w:color w:val="auto"/>
          <w:sz w:val="32"/>
          <w:szCs w:val="32"/>
          <w:u w:val="none"/>
          <w:lang w:val="en-US" w:eastAsia="zh-CN"/>
        </w:rPr>
        <w:t>9</w:t>
      </w:r>
      <w:r>
        <w:rPr>
          <w:rFonts w:hint="eastAsia" w:ascii="仿宋_GB2312" w:hAnsi="仿宋_GB2312" w:eastAsia="仿宋_GB2312" w:cs="仿宋_GB2312"/>
          <w:b w:val="0"/>
          <w:bCs w:val="0"/>
          <w:color w:val="auto"/>
          <w:sz w:val="32"/>
          <w:szCs w:val="32"/>
          <w:u w:val="none"/>
        </w:rPr>
        <w:t>.2 《</w:t>
      </w:r>
      <w:r>
        <w:rPr>
          <w:rFonts w:hint="eastAsia" w:ascii="仿宋_GB2312" w:hAnsi="仿宋_GB2312" w:eastAsia="仿宋_GB2312" w:cs="仿宋_GB2312"/>
          <w:b w:val="0"/>
          <w:bCs w:val="0"/>
          <w:color w:val="auto"/>
          <w:sz w:val="32"/>
          <w:szCs w:val="32"/>
          <w:u w:val="none"/>
          <w:lang w:eastAsia="zh-CN"/>
        </w:rPr>
        <w:t>福建省</w:t>
      </w:r>
      <w:r>
        <w:rPr>
          <w:rFonts w:hint="eastAsia" w:ascii="仿宋_GB2312" w:hAnsi="仿宋_GB2312" w:eastAsia="仿宋_GB2312" w:cs="仿宋_GB2312"/>
          <w:b w:val="0"/>
          <w:bCs w:val="0"/>
          <w:color w:val="auto"/>
          <w:sz w:val="32"/>
          <w:szCs w:val="32"/>
          <w:u w:val="none"/>
        </w:rPr>
        <w:t>工伤预防五年行动计划</w:t>
      </w: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lang w:val="en-US" w:eastAsia="zh-CN"/>
        </w:rPr>
        <w:t>2021-2025年</w:t>
      </w:r>
      <w:r>
        <w:rPr>
          <w:rFonts w:hint="eastAsia" w:ascii="仿宋_GB2312" w:hAnsi="仿宋_GB2312" w:eastAsia="仿宋_GB2312" w:cs="仿宋_GB2312"/>
          <w:b w:val="0"/>
          <w:bCs w:val="0"/>
          <w:color w:val="auto"/>
          <w:sz w:val="32"/>
          <w:szCs w:val="32"/>
          <w:u w:val="none"/>
          <w:lang w:eastAsia="zh-CN"/>
        </w:rPr>
        <w:t>）实施方案</w:t>
      </w:r>
      <w:r>
        <w:rPr>
          <w:rFonts w:hint="eastAsia" w:ascii="仿宋_GB2312" w:hAnsi="仿宋_GB2312" w:eastAsia="仿宋_GB2312" w:cs="仿宋_GB2312"/>
          <w:b w:val="0"/>
          <w:bCs w:val="0"/>
          <w:color w:val="auto"/>
          <w:sz w:val="32"/>
          <w:szCs w:val="32"/>
          <w:u w:val="none"/>
        </w:rPr>
        <w:t>》对工伤预防的要求</w:t>
      </w:r>
      <w:r>
        <w:rPr>
          <w:rFonts w:hint="eastAsia" w:ascii="仿宋_GB2312" w:hAnsi="仿宋_GB2312" w:eastAsia="仿宋_GB2312" w:cs="仿宋_GB2312"/>
          <w:b w:val="0"/>
          <w:bCs w:val="0"/>
          <w:color w:val="auto"/>
          <w:sz w:val="32"/>
          <w:szCs w:val="32"/>
          <w:u w:val="none"/>
          <w:lang w:eastAsia="zh-CN"/>
        </w:rPr>
        <w:t>。</w:t>
      </w:r>
    </w:p>
    <w:p>
      <w:pPr>
        <w:spacing w:line="60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3 培训学时安排</w:t>
      </w:r>
    </w:p>
    <w:p>
      <w:pPr>
        <w:spacing w:line="60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根据企业特点、培训人员、培训内容、工伤预防费等情况，科学确定</w:t>
      </w:r>
      <w:r>
        <w:rPr>
          <w:rFonts w:hint="eastAsia" w:ascii="仿宋_GB2312" w:hAnsi="仿宋_GB2312" w:eastAsia="仿宋_GB2312" w:cs="仿宋_GB2312"/>
          <w:color w:val="auto"/>
          <w:lang w:val="en-US" w:eastAsia="zh-CN"/>
        </w:rPr>
        <w:t>矿山行业</w:t>
      </w:r>
      <w:r>
        <w:rPr>
          <w:rFonts w:hint="eastAsia" w:ascii="仿宋_GB2312" w:hAnsi="仿宋_GB2312" w:eastAsia="仿宋_GB2312" w:cs="仿宋_GB2312"/>
          <w:color w:val="auto"/>
          <w:sz w:val="32"/>
          <w:szCs w:val="32"/>
          <w:lang w:eastAsia="zh-CN"/>
        </w:rPr>
        <w:t>重点</w:t>
      </w:r>
      <w:r>
        <w:rPr>
          <w:rFonts w:ascii="仿宋_GB2312" w:hAnsi="仿宋_GB2312" w:eastAsia="仿宋_GB2312" w:cs="仿宋_GB2312"/>
          <w:color w:val="auto"/>
          <w:sz w:val="32"/>
          <w:szCs w:val="32"/>
        </w:rPr>
        <w:t>企业安全生产分管负责人培训时长和线上线下分布，可参考下表设置内容模块和具体课程。</w:t>
      </w:r>
    </w:p>
    <w:tbl>
      <w:tblPr>
        <w:tblStyle w:val="8"/>
        <w:tblW w:w="8522"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5656"/>
        <w:gridCol w:w="1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vAlign w:val="center"/>
          </w:tcPr>
          <w:p>
            <w:pPr>
              <w:spacing w:line="600" w:lineRule="exact"/>
              <w:jc w:val="center"/>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序号</w:t>
            </w:r>
          </w:p>
        </w:tc>
        <w:tc>
          <w:tcPr>
            <w:tcW w:w="5656" w:type="dxa"/>
            <w:vAlign w:val="center"/>
          </w:tcPr>
          <w:p>
            <w:pPr>
              <w:spacing w:line="600" w:lineRule="exact"/>
              <w:jc w:val="center"/>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培训内容</w:t>
            </w:r>
          </w:p>
        </w:tc>
        <w:tc>
          <w:tcPr>
            <w:tcW w:w="1915" w:type="dxa"/>
            <w:vAlign w:val="center"/>
          </w:tcPr>
          <w:p>
            <w:pPr>
              <w:spacing w:line="600" w:lineRule="exact"/>
              <w:jc w:val="center"/>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学时（小时）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vAlign w:val="center"/>
          </w:tcPr>
          <w:p>
            <w:pPr>
              <w:spacing w:line="6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p>
        </w:tc>
        <w:tc>
          <w:tcPr>
            <w:tcW w:w="5656" w:type="dxa"/>
            <w:vAlign w:val="center"/>
          </w:tcPr>
          <w:p>
            <w:pPr>
              <w:pStyle w:val="10"/>
              <w:spacing w:before="0" w:line="341" w:lineRule="exact"/>
              <w:jc w:val="left"/>
              <w:rPr>
                <w:rFonts w:hint="eastAsia"/>
                <w:color w:val="auto"/>
                <w:sz w:val="28"/>
                <w:szCs w:val="28"/>
              </w:rPr>
            </w:pPr>
            <w:r>
              <w:rPr>
                <w:rFonts w:hint="eastAsia"/>
                <w:color w:val="auto"/>
                <w:sz w:val="28"/>
                <w:szCs w:val="28"/>
              </w:rPr>
              <w:t>安全生产相关法律法规及政策</w:t>
            </w:r>
          </w:p>
        </w:tc>
        <w:tc>
          <w:tcPr>
            <w:tcW w:w="1915" w:type="dxa"/>
            <w:vAlign w:val="top"/>
          </w:tcPr>
          <w:p>
            <w:pPr>
              <w:pStyle w:val="10"/>
              <w:spacing w:before="0"/>
              <w:ind w:left="8"/>
              <w:rPr>
                <w:rFonts w:hint="eastAsia"/>
                <w:color w:val="auto"/>
                <w:sz w:val="28"/>
                <w:szCs w:val="28"/>
              </w:rPr>
            </w:pPr>
            <w:r>
              <w:rPr>
                <w:rFonts w:hint="eastAsia"/>
                <w:color w:val="auto"/>
                <w:sz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vAlign w:val="center"/>
          </w:tcPr>
          <w:p>
            <w:pPr>
              <w:spacing w:line="6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p>
        </w:tc>
        <w:tc>
          <w:tcPr>
            <w:tcW w:w="5656" w:type="dxa"/>
            <w:vAlign w:val="center"/>
          </w:tcPr>
          <w:p>
            <w:pPr>
              <w:pStyle w:val="10"/>
              <w:spacing w:before="0" w:line="341" w:lineRule="exact"/>
              <w:jc w:val="left"/>
              <w:rPr>
                <w:rFonts w:hint="eastAsia"/>
                <w:color w:val="auto"/>
                <w:sz w:val="28"/>
                <w:szCs w:val="28"/>
              </w:rPr>
            </w:pPr>
            <w:r>
              <w:rPr>
                <w:rFonts w:hint="eastAsia"/>
                <w:color w:val="auto"/>
                <w:sz w:val="28"/>
                <w:szCs w:val="28"/>
              </w:rPr>
              <w:t>安全领导力</w:t>
            </w:r>
          </w:p>
        </w:tc>
        <w:tc>
          <w:tcPr>
            <w:tcW w:w="1915" w:type="dxa"/>
            <w:vAlign w:val="top"/>
          </w:tcPr>
          <w:p>
            <w:pPr>
              <w:pStyle w:val="10"/>
              <w:spacing w:before="0"/>
              <w:ind w:left="226" w:right="216"/>
              <w:rPr>
                <w:rFonts w:hint="eastAsia"/>
                <w:color w:val="auto"/>
                <w:sz w:val="28"/>
                <w:szCs w:val="28"/>
              </w:rPr>
            </w:pPr>
            <w:r>
              <w:rPr>
                <w:rFonts w:hint="eastAsia"/>
                <w:color w:val="auto"/>
                <w:sz w:val="28"/>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951" w:type="dxa"/>
            <w:vAlign w:val="center"/>
          </w:tcPr>
          <w:p>
            <w:pPr>
              <w:spacing w:line="6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w:t>
            </w:r>
          </w:p>
        </w:tc>
        <w:tc>
          <w:tcPr>
            <w:tcW w:w="5656"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imes New Roman" w:hAnsi="Times New Roman" w:eastAsia="宋体" w:cs="Times New Roman"/>
                <w:color w:val="auto"/>
                <w:sz w:val="28"/>
                <w:szCs w:val="28"/>
              </w:rPr>
            </w:pPr>
            <w:r>
              <w:rPr>
                <w:rFonts w:hint="eastAsia" w:ascii="仿宋_GB2312" w:hAnsi="仿宋_GB2312" w:eastAsia="仿宋_GB2312" w:cs="仿宋_GB2312"/>
                <w:color w:val="auto"/>
                <w:kern w:val="2"/>
                <w:sz w:val="28"/>
                <w:szCs w:val="28"/>
                <w:lang w:val="en-US" w:eastAsia="zh-CN" w:bidi="ar-SA"/>
              </w:rPr>
              <w:t>安全风险分级管控和隐患排查治理双重预防机制建设</w:t>
            </w:r>
          </w:p>
        </w:tc>
        <w:tc>
          <w:tcPr>
            <w:tcW w:w="1915" w:type="dxa"/>
            <w:vAlign w:val="top"/>
          </w:tcPr>
          <w:p>
            <w:pPr>
              <w:pStyle w:val="10"/>
              <w:spacing w:before="0"/>
              <w:ind w:left="8"/>
              <w:rPr>
                <w:rFonts w:hint="eastAsia"/>
                <w:color w:val="auto"/>
                <w:sz w:val="28"/>
                <w:szCs w:val="28"/>
              </w:rPr>
            </w:pPr>
            <w:r>
              <w:rPr>
                <w:rFonts w:hint="eastAsia"/>
                <w:color w:val="auto"/>
                <w:sz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vAlign w:val="center"/>
          </w:tcPr>
          <w:p>
            <w:pPr>
              <w:spacing w:line="6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w:t>
            </w:r>
          </w:p>
        </w:tc>
        <w:tc>
          <w:tcPr>
            <w:tcW w:w="5656" w:type="dxa"/>
            <w:vAlign w:val="center"/>
          </w:tcPr>
          <w:p>
            <w:pPr>
              <w:pStyle w:val="10"/>
              <w:spacing w:before="0" w:line="341" w:lineRule="exact"/>
              <w:jc w:val="left"/>
              <w:rPr>
                <w:rFonts w:hint="eastAsia"/>
                <w:color w:val="auto"/>
                <w:sz w:val="28"/>
                <w:szCs w:val="28"/>
              </w:rPr>
            </w:pPr>
            <w:r>
              <w:rPr>
                <w:rFonts w:hint="eastAsia"/>
                <w:color w:val="auto"/>
                <w:sz w:val="28"/>
                <w:szCs w:val="28"/>
              </w:rPr>
              <w:t>职业危害及预防</w:t>
            </w:r>
          </w:p>
        </w:tc>
        <w:tc>
          <w:tcPr>
            <w:tcW w:w="1915" w:type="dxa"/>
            <w:vAlign w:val="top"/>
          </w:tcPr>
          <w:p>
            <w:pPr>
              <w:pStyle w:val="10"/>
              <w:spacing w:before="0"/>
              <w:ind w:left="8"/>
              <w:rPr>
                <w:rFonts w:hint="eastAsia"/>
                <w:color w:val="auto"/>
                <w:sz w:val="28"/>
                <w:szCs w:val="28"/>
              </w:rPr>
            </w:pPr>
            <w:r>
              <w:rPr>
                <w:rFonts w:hint="eastAsia"/>
                <w:color w:val="auto"/>
                <w:sz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vAlign w:val="center"/>
          </w:tcPr>
          <w:p>
            <w:pPr>
              <w:spacing w:line="6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w:t>
            </w:r>
          </w:p>
        </w:tc>
        <w:tc>
          <w:tcPr>
            <w:tcW w:w="5656" w:type="dxa"/>
            <w:vAlign w:val="center"/>
          </w:tcPr>
          <w:p>
            <w:pPr>
              <w:pStyle w:val="10"/>
              <w:spacing w:before="0" w:line="341" w:lineRule="exact"/>
              <w:jc w:val="left"/>
              <w:rPr>
                <w:rFonts w:hint="eastAsia"/>
                <w:color w:val="auto"/>
                <w:sz w:val="28"/>
                <w:szCs w:val="28"/>
              </w:rPr>
            </w:pPr>
            <w:r>
              <w:rPr>
                <w:rFonts w:hint="eastAsia"/>
                <w:color w:val="auto"/>
                <w:sz w:val="28"/>
                <w:szCs w:val="28"/>
              </w:rPr>
              <w:t>事故、事件管理</w:t>
            </w:r>
          </w:p>
        </w:tc>
        <w:tc>
          <w:tcPr>
            <w:tcW w:w="1915" w:type="dxa"/>
            <w:vAlign w:val="top"/>
          </w:tcPr>
          <w:p>
            <w:pPr>
              <w:pStyle w:val="10"/>
              <w:spacing w:before="0"/>
              <w:ind w:left="8"/>
              <w:rPr>
                <w:rFonts w:hint="eastAsia"/>
                <w:color w:val="auto"/>
                <w:sz w:val="28"/>
                <w:szCs w:val="28"/>
              </w:rPr>
            </w:pPr>
            <w:r>
              <w:rPr>
                <w:rFonts w:hint="eastAsia"/>
                <w:color w:val="auto"/>
                <w:sz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vAlign w:val="center"/>
          </w:tcPr>
          <w:p>
            <w:pPr>
              <w:spacing w:line="6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w:t>
            </w:r>
          </w:p>
        </w:tc>
        <w:tc>
          <w:tcPr>
            <w:tcW w:w="5656" w:type="dxa"/>
            <w:vAlign w:val="center"/>
          </w:tcPr>
          <w:p>
            <w:pPr>
              <w:pStyle w:val="10"/>
              <w:spacing w:before="0" w:line="341" w:lineRule="exact"/>
              <w:jc w:val="left"/>
              <w:rPr>
                <w:rFonts w:hint="eastAsia"/>
                <w:color w:val="auto"/>
                <w:sz w:val="28"/>
                <w:szCs w:val="28"/>
              </w:rPr>
            </w:pPr>
            <w:r>
              <w:rPr>
                <w:rFonts w:hint="eastAsia"/>
                <w:color w:val="auto"/>
                <w:sz w:val="28"/>
                <w:szCs w:val="28"/>
              </w:rPr>
              <w:t>应急管理</w:t>
            </w:r>
          </w:p>
        </w:tc>
        <w:tc>
          <w:tcPr>
            <w:tcW w:w="1915" w:type="dxa"/>
            <w:vAlign w:val="top"/>
          </w:tcPr>
          <w:p>
            <w:pPr>
              <w:pStyle w:val="10"/>
              <w:spacing w:before="0"/>
              <w:ind w:left="8"/>
              <w:rPr>
                <w:rFonts w:hint="eastAsia"/>
                <w:color w:val="auto"/>
                <w:sz w:val="28"/>
                <w:szCs w:val="28"/>
              </w:rPr>
            </w:pPr>
            <w:r>
              <w:rPr>
                <w:rFonts w:hint="eastAsia"/>
                <w:color w:val="auto"/>
                <w:sz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vAlign w:val="center"/>
          </w:tcPr>
          <w:p>
            <w:pPr>
              <w:spacing w:line="6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7</w:t>
            </w:r>
          </w:p>
        </w:tc>
        <w:tc>
          <w:tcPr>
            <w:tcW w:w="5656" w:type="dxa"/>
            <w:vAlign w:val="center"/>
          </w:tcPr>
          <w:p>
            <w:pPr>
              <w:pStyle w:val="10"/>
              <w:spacing w:before="0" w:line="344" w:lineRule="exact"/>
              <w:jc w:val="left"/>
              <w:rPr>
                <w:rFonts w:hint="eastAsia"/>
                <w:color w:val="auto"/>
                <w:sz w:val="28"/>
                <w:szCs w:val="28"/>
              </w:rPr>
            </w:pPr>
            <w:r>
              <w:rPr>
                <w:rFonts w:hint="eastAsia"/>
                <w:color w:val="auto"/>
                <w:sz w:val="28"/>
                <w:szCs w:val="28"/>
                <w:lang w:val="en-US" w:eastAsia="zh-CN"/>
              </w:rPr>
              <w:t>矿山</w:t>
            </w:r>
            <w:r>
              <w:rPr>
                <w:rFonts w:hint="eastAsia"/>
                <w:color w:val="auto"/>
                <w:sz w:val="28"/>
                <w:szCs w:val="28"/>
                <w:lang w:eastAsia="zh-CN"/>
              </w:rPr>
              <w:t>典型事故案例分</w:t>
            </w:r>
            <w:r>
              <w:rPr>
                <w:rFonts w:hint="eastAsia"/>
                <w:color w:val="auto"/>
                <w:sz w:val="28"/>
                <w:szCs w:val="28"/>
                <w:lang w:val="en-US" w:eastAsia="zh-CN"/>
              </w:rPr>
              <w:t>析</w:t>
            </w:r>
          </w:p>
        </w:tc>
        <w:tc>
          <w:tcPr>
            <w:tcW w:w="1915" w:type="dxa"/>
            <w:vAlign w:val="top"/>
          </w:tcPr>
          <w:p>
            <w:pPr>
              <w:pStyle w:val="10"/>
              <w:spacing w:before="0"/>
              <w:ind w:left="8"/>
              <w:rPr>
                <w:rFonts w:hint="eastAsia"/>
                <w:color w:val="auto"/>
                <w:sz w:val="28"/>
                <w:szCs w:val="28"/>
              </w:rPr>
            </w:pPr>
            <w:r>
              <w:rPr>
                <w:rFonts w:hint="eastAsia"/>
                <w:color w:val="auto"/>
                <w:sz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vAlign w:val="center"/>
          </w:tcPr>
          <w:p>
            <w:pPr>
              <w:spacing w:line="6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8</w:t>
            </w:r>
          </w:p>
        </w:tc>
        <w:tc>
          <w:tcPr>
            <w:tcW w:w="5656" w:type="dxa"/>
            <w:vAlign w:val="center"/>
          </w:tcPr>
          <w:p>
            <w:pPr>
              <w:pStyle w:val="10"/>
              <w:spacing w:before="0" w:line="341" w:lineRule="exact"/>
              <w:jc w:val="left"/>
              <w:rPr>
                <w:rFonts w:hint="eastAsia"/>
                <w:color w:val="auto"/>
                <w:sz w:val="28"/>
                <w:szCs w:val="28"/>
              </w:rPr>
            </w:pPr>
            <w:r>
              <w:rPr>
                <w:rFonts w:hint="eastAsia"/>
                <w:color w:val="auto"/>
                <w:sz w:val="28"/>
                <w:szCs w:val="28"/>
              </w:rPr>
              <w:t>国内外有关先进管理理论和方法</w:t>
            </w:r>
          </w:p>
        </w:tc>
        <w:tc>
          <w:tcPr>
            <w:tcW w:w="1915" w:type="dxa"/>
            <w:vAlign w:val="top"/>
          </w:tcPr>
          <w:p>
            <w:pPr>
              <w:pStyle w:val="10"/>
              <w:spacing w:before="0"/>
              <w:ind w:left="8"/>
              <w:rPr>
                <w:rFonts w:hint="eastAsia"/>
                <w:color w:val="auto"/>
                <w:sz w:val="28"/>
                <w:szCs w:val="28"/>
              </w:rPr>
            </w:pPr>
            <w:r>
              <w:rPr>
                <w:rFonts w:hint="eastAsia"/>
                <w:color w:val="auto"/>
                <w:sz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vAlign w:val="center"/>
          </w:tcPr>
          <w:p>
            <w:pPr>
              <w:spacing w:line="6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9</w:t>
            </w:r>
          </w:p>
        </w:tc>
        <w:tc>
          <w:tcPr>
            <w:tcW w:w="5656" w:type="dxa"/>
            <w:vAlign w:val="center"/>
          </w:tcPr>
          <w:p>
            <w:pPr>
              <w:pStyle w:val="10"/>
              <w:spacing w:before="0" w:line="344" w:lineRule="exact"/>
              <w:jc w:val="left"/>
              <w:rPr>
                <w:rFonts w:hint="eastAsia"/>
                <w:color w:val="auto"/>
                <w:sz w:val="28"/>
                <w:szCs w:val="28"/>
              </w:rPr>
            </w:pPr>
            <w:r>
              <w:rPr>
                <w:rFonts w:hint="eastAsia"/>
                <w:color w:val="auto"/>
                <w:sz w:val="28"/>
                <w:szCs w:val="28"/>
              </w:rPr>
              <w:t>工伤保险和工伤预防政策的相关内容</w:t>
            </w:r>
          </w:p>
        </w:tc>
        <w:tc>
          <w:tcPr>
            <w:tcW w:w="1915" w:type="dxa"/>
            <w:vAlign w:val="top"/>
          </w:tcPr>
          <w:p>
            <w:pPr>
              <w:pStyle w:val="10"/>
              <w:spacing w:before="0"/>
              <w:ind w:left="8"/>
              <w:rPr>
                <w:rFonts w:hint="eastAsia"/>
                <w:color w:val="auto"/>
                <w:sz w:val="28"/>
                <w:szCs w:val="28"/>
              </w:rPr>
            </w:pPr>
            <w:r>
              <w:rPr>
                <w:rFonts w:hint="eastAsia"/>
                <w:color w:val="auto"/>
                <w:sz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7" w:type="dxa"/>
            <w:gridSpan w:val="2"/>
            <w:vAlign w:val="center"/>
          </w:tcPr>
          <w:p>
            <w:pPr>
              <w:spacing w:line="6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合计</w:t>
            </w:r>
          </w:p>
        </w:tc>
        <w:tc>
          <w:tcPr>
            <w:tcW w:w="1915" w:type="dxa"/>
            <w:vAlign w:val="top"/>
          </w:tcPr>
          <w:p>
            <w:pPr>
              <w:pStyle w:val="10"/>
              <w:spacing w:before="0"/>
              <w:ind w:left="226" w:right="216"/>
              <w:rPr>
                <w:rFonts w:hint="eastAsia"/>
                <w:color w:val="auto"/>
                <w:sz w:val="28"/>
                <w:szCs w:val="28"/>
              </w:rPr>
            </w:pPr>
            <w:r>
              <w:rPr>
                <w:rFonts w:hint="eastAsia"/>
                <w:color w:val="auto"/>
                <w:sz w:val="28"/>
              </w:rPr>
              <w:t>48</w:t>
            </w:r>
          </w:p>
        </w:tc>
      </w:tr>
    </w:tbl>
    <w:p>
      <w:pPr>
        <w:spacing w:line="60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4 考核要点</w:t>
      </w:r>
    </w:p>
    <w:p>
      <w:pPr>
        <w:spacing w:line="60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4.1</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熟悉习近平总书记关于安全生产的重要论述，了解国家</w:t>
      </w:r>
      <w:r>
        <w:rPr>
          <w:rFonts w:hint="eastAsia" w:ascii="仿宋_GB2312" w:hAnsi="仿宋_GB2312" w:eastAsia="仿宋_GB2312" w:cs="仿宋_GB2312"/>
          <w:color w:val="auto"/>
          <w:sz w:val="32"/>
          <w:szCs w:val="32"/>
          <w:lang w:eastAsia="zh-CN"/>
        </w:rPr>
        <w:t>关于</w:t>
      </w:r>
      <w:r>
        <w:rPr>
          <w:rFonts w:ascii="仿宋_GB2312" w:hAnsi="仿宋_GB2312" w:eastAsia="仿宋_GB2312" w:cs="仿宋_GB2312"/>
          <w:color w:val="auto"/>
          <w:sz w:val="32"/>
          <w:szCs w:val="32"/>
        </w:rPr>
        <w:t>安全生产</w:t>
      </w:r>
      <w:r>
        <w:rPr>
          <w:rFonts w:hint="eastAsia" w:ascii="仿宋_GB2312" w:hAnsi="仿宋_GB2312" w:eastAsia="仿宋_GB2312" w:cs="仿宋_GB2312"/>
          <w:color w:val="auto"/>
          <w:sz w:val="32"/>
          <w:szCs w:val="32"/>
          <w:lang w:eastAsia="zh-CN"/>
        </w:rPr>
        <w:t>的</w:t>
      </w:r>
      <w:r>
        <w:rPr>
          <w:rFonts w:ascii="仿宋_GB2312" w:hAnsi="仿宋_GB2312" w:eastAsia="仿宋_GB2312" w:cs="仿宋_GB2312"/>
          <w:color w:val="auto"/>
          <w:sz w:val="32"/>
          <w:szCs w:val="32"/>
        </w:rPr>
        <w:t>方针政策，熟悉《安全生产法》</w:t>
      </w:r>
      <w:r>
        <w:rPr>
          <w:rFonts w:hint="eastAsia" w:ascii="仿宋_GB2312" w:hAnsi="仿宋_GB2312" w:eastAsia="仿宋_GB2312" w:cs="仿宋_GB2312"/>
          <w:color w:val="auto"/>
          <w:sz w:val="32"/>
          <w:szCs w:val="32"/>
          <w:lang w:eastAsia="zh-CN"/>
        </w:rPr>
        <w:t>、</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矿山</w:t>
      </w:r>
      <w:r>
        <w:rPr>
          <w:rFonts w:ascii="仿宋_GB2312" w:hAnsi="仿宋_GB2312" w:eastAsia="仿宋_GB2312" w:cs="仿宋_GB2312"/>
          <w:color w:val="auto"/>
          <w:sz w:val="32"/>
          <w:szCs w:val="32"/>
        </w:rPr>
        <w:t>安全法》</w:t>
      </w:r>
      <w:r>
        <w:rPr>
          <w:rFonts w:hint="eastAsia" w:ascii="仿宋_GB2312" w:hAnsi="仿宋_GB2312" w:eastAsia="仿宋_GB2312" w:cs="仿宋_GB2312"/>
          <w:color w:val="auto"/>
          <w:sz w:val="32"/>
          <w:szCs w:val="32"/>
          <w:lang w:eastAsia="zh-CN"/>
        </w:rPr>
        <w:t>、</w:t>
      </w:r>
      <w:r>
        <w:rPr>
          <w:rFonts w:ascii="仿宋_GB2312" w:hAnsi="仿宋_GB2312" w:eastAsia="仿宋_GB2312" w:cs="仿宋_GB2312"/>
          <w:color w:val="auto"/>
          <w:sz w:val="32"/>
          <w:szCs w:val="32"/>
        </w:rPr>
        <w:t>《刑法》对企业安全生产的要求，了解其他有关法律对企业安全生产的要求。</w:t>
      </w:r>
    </w:p>
    <w:p>
      <w:pPr>
        <w:spacing w:line="60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4.2</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熟悉《</w:t>
      </w:r>
      <w:r>
        <w:rPr>
          <w:rFonts w:hint="eastAsia" w:ascii="仿宋_GB2312" w:hAnsi="仿宋_GB2312" w:eastAsia="仿宋_GB2312" w:cs="仿宋_GB2312"/>
          <w:color w:val="auto"/>
          <w:sz w:val="32"/>
          <w:szCs w:val="32"/>
          <w:lang w:eastAsia="zh-CN"/>
        </w:rPr>
        <w:t>金属非金属矿山重大事故隐患判定标准</w:t>
      </w:r>
      <w:r>
        <w:rPr>
          <w:rFonts w:ascii="仿宋_GB2312" w:hAnsi="仿宋_GB2312" w:eastAsia="仿宋_GB2312" w:cs="仿宋_GB2312"/>
          <w:color w:val="auto"/>
          <w:sz w:val="32"/>
          <w:szCs w:val="32"/>
        </w:rPr>
        <w:t>》等法规、部门规章和规范性文件对企业安全生产的要求，了解</w:t>
      </w:r>
      <w:r>
        <w:rPr>
          <w:rFonts w:hint="eastAsia" w:ascii="仿宋_GB2312" w:hAnsi="仿宋_GB2312" w:eastAsia="仿宋_GB2312" w:cs="仿宋_GB2312"/>
          <w:color w:val="auto"/>
          <w:sz w:val="32"/>
          <w:szCs w:val="32"/>
          <w:lang w:eastAsia="zh-CN"/>
        </w:rPr>
        <w:t>《</w:t>
      </w:r>
      <w:r>
        <w:rPr>
          <w:rFonts w:ascii="仿宋_GB2312" w:hAnsi="仿宋_GB2312" w:eastAsia="仿宋_GB2312" w:cs="仿宋_GB2312"/>
          <w:color w:val="auto"/>
          <w:sz w:val="32"/>
          <w:szCs w:val="32"/>
        </w:rPr>
        <w:t>社会保险法</w:t>
      </w:r>
      <w:r>
        <w:rPr>
          <w:rFonts w:hint="eastAsia" w:ascii="仿宋_GB2312" w:hAnsi="仿宋_GB2312" w:eastAsia="仿宋_GB2312" w:cs="仿宋_GB2312"/>
          <w:color w:val="auto"/>
          <w:sz w:val="32"/>
          <w:szCs w:val="32"/>
          <w:lang w:eastAsia="zh-CN"/>
        </w:rPr>
        <w:t>》</w:t>
      </w:r>
      <w:r>
        <w:rPr>
          <w:rFonts w:ascii="仿宋_GB2312" w:hAnsi="仿宋_GB2312" w:eastAsia="仿宋_GB2312" w:cs="仿宋_GB2312"/>
          <w:color w:val="auto"/>
          <w:sz w:val="32"/>
          <w:szCs w:val="32"/>
        </w:rPr>
        <w:t>《工伤保险条例》等政策法规以及工伤预防的有关要求。</w:t>
      </w:r>
    </w:p>
    <w:p>
      <w:pPr>
        <w:spacing w:line="60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4.3</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掌握安全生产分管负责人</w:t>
      </w:r>
      <w:r>
        <w:rPr>
          <w:rFonts w:hint="eastAsia" w:ascii="仿宋_GB2312" w:hAnsi="仿宋_GB2312" w:eastAsia="仿宋_GB2312" w:cs="仿宋_GB2312"/>
          <w:color w:val="auto"/>
          <w:sz w:val="32"/>
          <w:szCs w:val="32"/>
          <w:lang w:eastAsia="zh-CN"/>
        </w:rPr>
        <w:t>安全生产职责及法律责任</w:t>
      </w:r>
      <w:r>
        <w:rPr>
          <w:rFonts w:ascii="仿宋_GB2312" w:hAnsi="仿宋_GB2312" w:eastAsia="仿宋_GB2312" w:cs="仿宋_GB2312"/>
          <w:color w:val="auto"/>
          <w:sz w:val="32"/>
          <w:szCs w:val="32"/>
        </w:rPr>
        <w:t>；熟悉安全领导力的基本要素；掌握企业全员安全生产责任制建设要求。</w:t>
      </w:r>
    </w:p>
    <w:p>
      <w:pPr>
        <w:spacing w:line="60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4.4</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掌握安全生产管理机构、专职安全生产管理人员、注册安全工程师等配备要求，掌握保证安全生产投入的有效实施的有关规定。</w:t>
      </w:r>
    </w:p>
    <w:p>
      <w:pPr>
        <w:spacing w:line="60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4.5</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熟悉安全生产标准化等管理体系的建设及运行要求。</w:t>
      </w:r>
    </w:p>
    <w:p>
      <w:pPr>
        <w:spacing w:line="60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4.6</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熟悉企业安全文化建设及运行要求。</w:t>
      </w:r>
    </w:p>
    <w:p>
      <w:pPr>
        <w:spacing w:line="60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4.7</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掌握本单位安全生产规章制度、</w:t>
      </w:r>
      <w:r>
        <w:rPr>
          <w:rFonts w:hint="eastAsia" w:ascii="仿宋_GB2312" w:hAnsi="仿宋_GB2312" w:eastAsia="仿宋_GB2312" w:cs="仿宋_GB2312"/>
          <w:color w:val="auto"/>
          <w:sz w:val="32"/>
          <w:szCs w:val="32"/>
          <w:lang w:val="en-US" w:eastAsia="zh-CN"/>
        </w:rPr>
        <w:t>安全</w:t>
      </w:r>
      <w:r>
        <w:rPr>
          <w:rFonts w:ascii="仿宋_GB2312" w:hAnsi="仿宋_GB2312" w:eastAsia="仿宋_GB2312" w:cs="仿宋_GB2312"/>
          <w:color w:val="auto"/>
          <w:sz w:val="32"/>
          <w:szCs w:val="32"/>
        </w:rPr>
        <w:t>操作规程组织制定并实施的要求。</w:t>
      </w:r>
    </w:p>
    <w:p>
      <w:pPr>
        <w:spacing w:line="60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4.8</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熟悉安全生产教育和培训的要求；了解现代教育培训基本方法；了解企业安全培训空间建设与应用的基本要求。</w:t>
      </w:r>
    </w:p>
    <w:p>
      <w:pPr>
        <w:spacing w:line="60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4.9</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掌握安全风险分级管控和隐患排查治理双重预防工作机制的建立与实施要求。</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4.10</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了解</w:t>
      </w:r>
      <w:r>
        <w:rPr>
          <w:rFonts w:hint="eastAsia" w:ascii="仿宋_GB2312" w:hAnsi="仿宋_GB2312" w:eastAsia="仿宋_GB2312" w:cs="仿宋_GB2312"/>
          <w:color w:val="auto"/>
          <w:sz w:val="32"/>
          <w:szCs w:val="32"/>
          <w:lang w:val="en-US" w:eastAsia="zh-CN"/>
        </w:rPr>
        <w:t>职业危害、</w:t>
      </w:r>
      <w:r>
        <w:rPr>
          <w:rFonts w:ascii="仿宋_GB2312" w:hAnsi="仿宋_GB2312" w:eastAsia="仿宋_GB2312" w:cs="仿宋_GB2312"/>
          <w:color w:val="auto"/>
          <w:sz w:val="32"/>
          <w:szCs w:val="32"/>
        </w:rPr>
        <w:t>职业病</w:t>
      </w:r>
      <w:r>
        <w:rPr>
          <w:rFonts w:hint="eastAsia" w:ascii="仿宋_GB2312" w:hAnsi="仿宋_GB2312" w:eastAsia="仿宋_GB2312" w:cs="仿宋_GB2312"/>
          <w:color w:val="auto"/>
          <w:sz w:val="32"/>
          <w:szCs w:val="32"/>
          <w:lang w:eastAsia="zh-CN"/>
        </w:rPr>
        <w:t>基本概念及分类、</w:t>
      </w:r>
      <w:r>
        <w:rPr>
          <w:rFonts w:ascii="仿宋_GB2312" w:hAnsi="仿宋_GB2312" w:eastAsia="仿宋_GB2312" w:cs="仿宋_GB2312"/>
          <w:color w:val="auto"/>
          <w:sz w:val="32"/>
          <w:szCs w:val="32"/>
        </w:rPr>
        <w:t>危害因素及</w:t>
      </w:r>
      <w:r>
        <w:rPr>
          <w:rFonts w:hint="eastAsia" w:ascii="仿宋_GB2312" w:hAnsi="仿宋_GB2312" w:eastAsia="仿宋_GB2312" w:cs="仿宋_GB2312"/>
          <w:color w:val="auto"/>
          <w:sz w:val="32"/>
          <w:szCs w:val="32"/>
          <w:lang w:val="en-US" w:eastAsia="zh-CN"/>
        </w:rPr>
        <w:t>防治</w:t>
      </w:r>
      <w:r>
        <w:rPr>
          <w:rFonts w:hint="eastAsia" w:ascii="仿宋_GB2312" w:hAnsi="仿宋_GB2312" w:eastAsia="仿宋_GB2312" w:cs="仿宋_GB2312"/>
          <w:color w:val="auto"/>
          <w:sz w:val="32"/>
          <w:szCs w:val="32"/>
          <w:lang w:eastAsia="zh-CN"/>
        </w:rPr>
        <w:t>措施</w:t>
      </w:r>
      <w:r>
        <w:rPr>
          <w:rFonts w:ascii="仿宋_GB2312" w:hAnsi="仿宋_GB2312" w:eastAsia="仿宋_GB2312" w:cs="仿宋_GB2312"/>
          <w:color w:val="auto"/>
          <w:sz w:val="32"/>
          <w:szCs w:val="32"/>
        </w:rPr>
        <w:t>，熟悉个体防护装备的分类、选用和管理要求。</w:t>
      </w:r>
    </w:p>
    <w:p>
      <w:pPr>
        <w:spacing w:line="60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掌握应急预案的编制、评审、备案、修订、演练及评估等要求。</w:t>
      </w:r>
    </w:p>
    <w:p>
      <w:pPr>
        <w:spacing w:line="60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4.1</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掌握应急体系建设及运行。</w:t>
      </w:r>
    </w:p>
    <w:p>
      <w:pPr>
        <w:spacing w:line="600" w:lineRule="exact"/>
        <w:ind w:firstLine="640" w:firstLineChars="200"/>
        <w:rPr>
          <w:rFonts w:hint="eastAsia" w:ascii="仿宋_GB2312" w:hAnsi="仿宋_GB2312" w:eastAsia="仿宋_GB2312" w:cs="仿宋_GB2312"/>
          <w:color w:val="auto"/>
          <w:sz w:val="32"/>
          <w:szCs w:val="32"/>
          <w:lang w:eastAsia="zh-CN"/>
        </w:rPr>
      </w:pPr>
      <w:r>
        <w:rPr>
          <w:rFonts w:ascii="仿宋_GB2312" w:hAnsi="仿宋_GB2312" w:eastAsia="仿宋_GB2312" w:cs="仿宋_GB2312"/>
          <w:color w:val="auto"/>
          <w:sz w:val="32"/>
          <w:szCs w:val="32"/>
        </w:rPr>
        <w:t>4.1</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掌握</w:t>
      </w:r>
      <w:r>
        <w:rPr>
          <w:rFonts w:hint="eastAsia" w:ascii="仿宋_GB2312" w:hAnsi="仿宋_GB2312" w:eastAsia="仿宋_GB2312" w:cs="仿宋_GB2312"/>
          <w:color w:val="auto"/>
          <w:sz w:val="32"/>
          <w:szCs w:val="32"/>
        </w:rPr>
        <w:t>重大风险存在的作业场所或作业活动</w:t>
      </w:r>
      <w:r>
        <w:rPr>
          <w:rFonts w:hint="eastAsia" w:ascii="仿宋_GB2312" w:hAnsi="仿宋_GB2312" w:eastAsia="仿宋_GB2312" w:cs="仿宋_GB2312"/>
          <w:color w:val="auto"/>
          <w:sz w:val="32"/>
          <w:szCs w:val="32"/>
          <w:lang w:val="en-US" w:eastAsia="zh-CN"/>
        </w:rPr>
        <w:t>进行</w:t>
      </w:r>
      <w:r>
        <w:rPr>
          <w:rFonts w:hint="eastAsia" w:ascii="仿宋_GB2312" w:hAnsi="仿宋_GB2312" w:eastAsia="仿宋_GB2312" w:cs="仿宋_GB2312"/>
          <w:color w:val="auto"/>
          <w:sz w:val="32"/>
          <w:szCs w:val="32"/>
        </w:rPr>
        <w:t>技术保障、管理、应急处置措施</w:t>
      </w:r>
      <w:r>
        <w:rPr>
          <w:rFonts w:hint="eastAsia" w:ascii="仿宋_GB2312" w:hAnsi="仿宋_GB2312" w:eastAsia="仿宋_GB2312" w:cs="仿宋_GB2312"/>
          <w:color w:val="auto"/>
          <w:sz w:val="32"/>
          <w:szCs w:val="32"/>
          <w:lang w:eastAsia="zh-CN"/>
        </w:rPr>
        <w:t>。</w:t>
      </w:r>
    </w:p>
    <w:p>
      <w:pPr>
        <w:spacing w:line="60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重大风险存在的作业场所或作业活动</w:t>
      </w:r>
      <w:r>
        <w:rPr>
          <w:rFonts w:hint="eastAsia" w:ascii="仿宋_GB2312" w:hAnsi="仿宋_GB2312" w:eastAsia="仿宋_GB2312" w:cs="仿宋_GB2312"/>
          <w:color w:val="auto"/>
          <w:sz w:val="32"/>
          <w:szCs w:val="32"/>
          <w:lang w:val="en-US" w:eastAsia="zh-CN"/>
        </w:rPr>
        <w:t>进行</w:t>
      </w:r>
      <w:r>
        <w:rPr>
          <w:rFonts w:hint="eastAsia" w:ascii="仿宋_GB2312" w:hAnsi="仿宋_GB2312" w:eastAsia="仿宋_GB2312" w:cs="仿宋_GB2312"/>
          <w:color w:val="auto"/>
          <w:sz w:val="32"/>
          <w:szCs w:val="32"/>
        </w:rPr>
        <w:t>技术保障、管理、应急处置措施</w:t>
      </w:r>
      <w:r>
        <w:rPr>
          <w:rFonts w:hint="eastAsia" w:ascii="仿宋_GB2312" w:hAnsi="仿宋_GB2312" w:eastAsia="仿宋_GB2312" w:cs="仿宋_GB2312"/>
          <w:color w:val="auto"/>
          <w:sz w:val="32"/>
          <w:szCs w:val="32"/>
          <w:lang w:eastAsia="zh-CN"/>
        </w:rPr>
        <w:t>。</w:t>
      </w:r>
    </w:p>
    <w:p>
      <w:pPr>
        <w:spacing w:line="60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4.1</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掌握事故、事件管理及持续改进要求。</w:t>
      </w:r>
    </w:p>
    <w:p>
      <w:pPr>
        <w:spacing w:line="60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4.1</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掌握工伤事故报告和调查处理的有关规定。</w:t>
      </w:r>
    </w:p>
    <w:p>
      <w:pPr>
        <w:spacing w:line="60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4.1</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了解</w:t>
      </w:r>
      <w:r>
        <w:rPr>
          <w:rFonts w:hint="eastAsia" w:ascii="仿宋_GB2312" w:hAnsi="仿宋_GB2312" w:eastAsia="仿宋_GB2312" w:cs="仿宋_GB2312"/>
          <w:color w:val="auto"/>
          <w:lang w:val="en-US" w:eastAsia="zh-CN"/>
        </w:rPr>
        <w:t>矿山</w:t>
      </w:r>
      <w:r>
        <w:rPr>
          <w:rFonts w:hint="eastAsia" w:ascii="仿宋_GB2312" w:hAnsi="仿宋_GB2312" w:eastAsia="仿宋_GB2312" w:cs="仿宋_GB2312"/>
          <w:color w:val="auto"/>
          <w:sz w:val="32"/>
          <w:szCs w:val="32"/>
          <w:lang w:eastAsia="zh-CN"/>
        </w:rPr>
        <w:t>企业</w:t>
      </w:r>
      <w:r>
        <w:rPr>
          <w:rFonts w:ascii="仿宋_GB2312" w:hAnsi="仿宋_GB2312" w:eastAsia="仿宋_GB2312" w:cs="仿宋_GB2312"/>
          <w:color w:val="auto"/>
          <w:sz w:val="32"/>
          <w:szCs w:val="32"/>
        </w:rPr>
        <w:t>工伤事故形势及典型事故案例</w:t>
      </w:r>
      <w:r>
        <w:rPr>
          <w:rFonts w:hint="eastAsia" w:ascii="仿宋_GB2312" w:hAnsi="仿宋_GB2312" w:eastAsia="仿宋_GB2312" w:cs="仿宋_GB2312"/>
          <w:color w:val="auto"/>
          <w:sz w:val="32"/>
          <w:szCs w:val="32"/>
          <w:lang w:val="en-US" w:eastAsia="zh-CN"/>
        </w:rPr>
        <w:t>分析</w:t>
      </w:r>
      <w:r>
        <w:rPr>
          <w:rFonts w:ascii="仿宋_GB2312" w:hAnsi="仿宋_GB2312" w:eastAsia="仿宋_GB2312" w:cs="仿宋_GB2312"/>
          <w:color w:val="auto"/>
          <w:sz w:val="32"/>
          <w:szCs w:val="32"/>
        </w:rPr>
        <w:t>。</w:t>
      </w:r>
    </w:p>
    <w:p>
      <w:pPr>
        <w:spacing w:line="60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4.1</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了解国内外有关先进管理理论和方法。</w:t>
      </w:r>
    </w:p>
    <w:p>
      <w:pPr>
        <w:spacing w:line="600" w:lineRule="exact"/>
        <w:ind w:firstLine="640" w:firstLineChars="200"/>
        <w:rPr>
          <w:rFonts w:ascii="仿宋_GB2312" w:hAnsi="仿宋_GB2312" w:eastAsia="仿宋_GB2312" w:cs="仿宋_GB2312"/>
          <w:color w:val="auto"/>
          <w:sz w:val="32"/>
          <w:szCs w:val="32"/>
        </w:rPr>
        <w:sectPr>
          <w:footerReference r:id="rId5" w:type="default"/>
          <w:pgSz w:w="11906" w:h="16838"/>
          <w:pgMar w:top="1440" w:right="1800" w:bottom="1440" w:left="1800" w:header="851" w:footer="992" w:gutter="0"/>
          <w:pgNumType w:fmt="numberInDash"/>
          <w:cols w:space="720" w:num="1"/>
          <w:docGrid w:type="lines" w:linePitch="312" w:charSpace="0"/>
        </w:sectPr>
      </w:pPr>
    </w:p>
    <w:p>
      <w:pPr>
        <w:spacing w:line="600" w:lineRule="exact"/>
        <w:jc w:val="center"/>
        <w:rPr>
          <w:rFonts w:hint="eastAsia" w:ascii="方正小标宋简体" w:hAnsi="方正小标宋简体" w:eastAsia="方正小标宋简体" w:cs="方正小标宋简体"/>
          <w:color w:val="auto"/>
          <w:sz w:val="44"/>
          <w:szCs w:val="44"/>
        </w:rPr>
      </w:pPr>
    </w:p>
    <w:p>
      <w:pPr>
        <w:spacing w:line="60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非煤矿山行业</w:t>
      </w:r>
      <w:r>
        <w:rPr>
          <w:rFonts w:hint="eastAsia" w:ascii="方正小标宋简体" w:hAnsi="方正小标宋简体" w:eastAsia="方正小标宋简体" w:cs="方正小标宋简体"/>
          <w:color w:val="auto"/>
          <w:sz w:val="44"/>
          <w:szCs w:val="44"/>
          <w:lang w:eastAsia="zh-CN"/>
        </w:rPr>
        <w:t>重点企业</w:t>
      </w:r>
      <w:r>
        <w:rPr>
          <w:rFonts w:hint="eastAsia" w:ascii="方正小标宋简体" w:hAnsi="方正小标宋简体" w:eastAsia="方正小标宋简体" w:cs="方正小标宋简体"/>
          <w:color w:val="auto"/>
          <w:sz w:val="44"/>
          <w:szCs w:val="44"/>
        </w:rPr>
        <w:t>专职安全管理人员</w:t>
      </w:r>
    </w:p>
    <w:p>
      <w:pPr>
        <w:spacing w:line="60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工伤预防能力提升通用培训大纲</w:t>
      </w:r>
      <w:r>
        <w:rPr>
          <w:rFonts w:hint="eastAsia" w:ascii="方正小标宋简体" w:hAnsi="方正小标宋简体" w:eastAsia="方正小标宋简体" w:cs="方正小标宋简体"/>
          <w:color w:val="auto"/>
          <w:sz w:val="44"/>
          <w:szCs w:val="44"/>
          <w:lang w:eastAsia="zh-CN"/>
        </w:rPr>
        <w:t>（试行）</w:t>
      </w:r>
    </w:p>
    <w:p>
      <w:pPr>
        <w:spacing w:line="600" w:lineRule="exact"/>
        <w:ind w:firstLine="640" w:firstLineChars="200"/>
        <w:rPr>
          <w:rFonts w:ascii="仿宋_GB2312" w:hAnsi="仿宋_GB2312" w:eastAsia="仿宋_GB2312" w:cs="仿宋_GB2312"/>
          <w:color w:val="auto"/>
          <w:sz w:val="32"/>
          <w:szCs w:val="32"/>
        </w:rPr>
      </w:pPr>
    </w:p>
    <w:p>
      <w:pPr>
        <w:spacing w:line="60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1 培训要求</w:t>
      </w:r>
    </w:p>
    <w:p>
      <w:pPr>
        <w:spacing w:line="60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1.1</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按照《关于实施</w:t>
      </w:r>
      <w:r>
        <w:rPr>
          <w:rFonts w:hint="eastAsia" w:ascii="仿宋_GB2312" w:hAnsi="仿宋_GB2312" w:eastAsia="仿宋_GB2312" w:cs="仿宋_GB2312"/>
          <w:color w:val="auto"/>
          <w:sz w:val="32"/>
          <w:szCs w:val="32"/>
          <w:lang w:eastAsia="zh-CN"/>
        </w:rPr>
        <w:t>矿山、机械制造、铁路运输、铁路建设施工等行业重点企业</w:t>
      </w:r>
      <w:r>
        <w:rPr>
          <w:rFonts w:ascii="仿宋_GB2312" w:hAnsi="仿宋_GB2312" w:eastAsia="仿宋_GB2312" w:cs="仿宋_GB2312"/>
          <w:color w:val="auto"/>
          <w:sz w:val="32"/>
          <w:szCs w:val="32"/>
        </w:rPr>
        <w:t>工伤预防能力提升培训工程的通知》要求，对</w:t>
      </w:r>
      <w:r>
        <w:rPr>
          <w:rFonts w:hint="eastAsia" w:ascii="仿宋_GB2312" w:hAnsi="仿宋_GB2312" w:eastAsia="仿宋_GB2312" w:cs="仿宋_GB2312"/>
          <w:color w:val="auto"/>
          <w:sz w:val="32"/>
          <w:szCs w:val="32"/>
          <w:lang w:val="en-US" w:eastAsia="zh-CN"/>
        </w:rPr>
        <w:t>矿山</w:t>
      </w:r>
      <w:r>
        <w:rPr>
          <w:rFonts w:ascii="仿宋_GB2312" w:hAnsi="仿宋_GB2312" w:eastAsia="仿宋_GB2312" w:cs="仿宋_GB2312"/>
          <w:color w:val="auto"/>
          <w:sz w:val="32"/>
          <w:szCs w:val="32"/>
        </w:rPr>
        <w:t>重点企业专职安全管理人员进行全覆盖培训，202</w:t>
      </w:r>
      <w:r>
        <w:rPr>
          <w:rFonts w:hint="eastAsia" w:ascii="仿宋_GB2312" w:hAnsi="仿宋_GB2312" w:eastAsia="仿宋_GB2312" w:cs="仿宋_GB2312"/>
          <w:color w:val="auto"/>
          <w:sz w:val="32"/>
          <w:szCs w:val="32"/>
          <w:lang w:val="en-US" w:eastAsia="zh-CN"/>
        </w:rPr>
        <w:t>5</w:t>
      </w:r>
      <w:r>
        <w:rPr>
          <w:rFonts w:ascii="仿宋_GB2312" w:hAnsi="仿宋_GB2312" w:eastAsia="仿宋_GB2312" w:cs="仿宋_GB2312"/>
          <w:color w:val="auto"/>
          <w:sz w:val="32"/>
          <w:szCs w:val="32"/>
        </w:rPr>
        <w:t>年前轮训一遍。根据工伤预防费情况，各地可适当扩大轮训范围。</w:t>
      </w:r>
    </w:p>
    <w:p>
      <w:pPr>
        <w:spacing w:line="60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1.2</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专职安全管理人员培训</w:t>
      </w:r>
      <w:r>
        <w:rPr>
          <w:rFonts w:hint="eastAsia" w:ascii="仿宋_GB2312" w:hAnsi="仿宋_GB2312" w:eastAsia="仿宋_GB2312" w:cs="仿宋_GB2312"/>
          <w:color w:val="auto"/>
          <w:sz w:val="32"/>
          <w:szCs w:val="32"/>
          <w:lang w:val="en-US" w:eastAsia="zh-CN"/>
        </w:rPr>
        <w:t>16</w:t>
      </w:r>
      <w:r>
        <w:rPr>
          <w:rFonts w:ascii="仿宋_GB2312" w:hAnsi="仿宋_GB2312" w:eastAsia="仿宋_GB2312" w:cs="仿宋_GB2312"/>
          <w:color w:val="auto"/>
          <w:sz w:val="32"/>
          <w:szCs w:val="32"/>
        </w:rPr>
        <w:t>-48学时，培训方式采取线上培训与线下培训相结合，其中线下培训不得少于总学时的60%，着重提升专业安全管理和安全风险评估管控工具使用能力。</w:t>
      </w:r>
    </w:p>
    <w:p>
      <w:pPr>
        <w:spacing w:line="600" w:lineRule="exact"/>
        <w:ind w:firstLine="640" w:firstLineChars="200"/>
        <w:rPr>
          <w:rFonts w:ascii="黑体" w:hAnsi="黑体" w:eastAsia="黑体" w:cs="黑体"/>
          <w:color w:val="auto"/>
          <w:sz w:val="32"/>
          <w:szCs w:val="32"/>
        </w:rPr>
      </w:pPr>
      <w:r>
        <w:rPr>
          <w:rFonts w:ascii="黑体" w:hAnsi="黑体" w:eastAsia="黑体" w:cs="黑体"/>
          <w:color w:val="auto"/>
          <w:sz w:val="32"/>
          <w:szCs w:val="32"/>
        </w:rPr>
        <w:t>2</w:t>
      </w:r>
      <w:r>
        <w:rPr>
          <w:rFonts w:hint="eastAsia" w:ascii="黑体" w:hAnsi="黑体" w:eastAsia="黑体" w:cs="黑体"/>
          <w:color w:val="auto"/>
          <w:sz w:val="32"/>
          <w:szCs w:val="32"/>
        </w:rPr>
        <w:t xml:space="preserve"> </w:t>
      </w:r>
      <w:r>
        <w:rPr>
          <w:rFonts w:ascii="黑体" w:hAnsi="黑体" w:eastAsia="黑体" w:cs="黑体"/>
          <w:color w:val="auto"/>
          <w:sz w:val="32"/>
          <w:szCs w:val="32"/>
        </w:rPr>
        <w:t>培训内容</w:t>
      </w:r>
    </w:p>
    <w:p>
      <w:pPr>
        <w:spacing w:line="600" w:lineRule="exact"/>
        <w:ind w:firstLine="643" w:firstLineChars="200"/>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2.1 工伤事故预防相关法律法规及政策</w:t>
      </w:r>
    </w:p>
    <w:p>
      <w:pPr>
        <w:spacing w:line="60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2.1.1</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习近平总书记关于安全生产的重要论述。</w:t>
      </w:r>
    </w:p>
    <w:p>
      <w:pPr>
        <w:spacing w:line="60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2.1.2</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《安全生产法》</w:t>
      </w:r>
      <w:r>
        <w:rPr>
          <w:rFonts w:hint="eastAsia" w:ascii="仿宋_GB2312" w:hAnsi="仿宋_GB2312" w:eastAsia="仿宋_GB2312" w:cs="仿宋_GB2312"/>
          <w:color w:val="auto"/>
          <w:sz w:val="32"/>
          <w:szCs w:val="32"/>
          <w:lang w:eastAsia="zh-CN"/>
        </w:rPr>
        <w:t>、</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矿山安全</w:t>
      </w:r>
      <w:r>
        <w:rPr>
          <w:rFonts w:ascii="仿宋_GB2312" w:hAnsi="仿宋_GB2312" w:eastAsia="仿宋_GB2312" w:cs="仿宋_GB2312"/>
          <w:color w:val="auto"/>
          <w:sz w:val="32"/>
          <w:szCs w:val="32"/>
        </w:rPr>
        <w:t>法》</w:t>
      </w:r>
      <w:r>
        <w:rPr>
          <w:rFonts w:hint="eastAsia" w:ascii="仿宋_GB2312" w:hAnsi="仿宋_GB2312" w:eastAsia="仿宋_GB2312" w:cs="仿宋_GB2312"/>
          <w:color w:val="auto"/>
          <w:sz w:val="32"/>
          <w:szCs w:val="32"/>
          <w:lang w:eastAsia="zh-CN"/>
        </w:rPr>
        <w:t>、</w:t>
      </w:r>
      <w:r>
        <w:rPr>
          <w:rFonts w:ascii="仿宋_GB2312" w:hAnsi="仿宋_GB2312" w:eastAsia="仿宋_GB2312" w:cs="仿宋_GB2312"/>
          <w:color w:val="auto"/>
          <w:sz w:val="32"/>
          <w:szCs w:val="32"/>
        </w:rPr>
        <w:t>《刑法》及其他有关法律对企业安全生产的要求。</w:t>
      </w:r>
    </w:p>
    <w:p>
      <w:pPr>
        <w:spacing w:line="60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2.1.3</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《生产安全事故应急条例》《</w:t>
      </w:r>
      <w:r>
        <w:rPr>
          <w:rFonts w:hint="eastAsia" w:ascii="仿宋_GB2312" w:hAnsi="仿宋_GB2312" w:eastAsia="仿宋_GB2312" w:cs="仿宋_GB2312"/>
          <w:color w:val="auto"/>
          <w:sz w:val="32"/>
          <w:szCs w:val="32"/>
          <w:lang w:val="en-US" w:eastAsia="zh-CN"/>
        </w:rPr>
        <w:t>金属非金属矿山</w:t>
      </w:r>
      <w:r>
        <w:rPr>
          <w:rFonts w:hint="eastAsia" w:ascii="仿宋_GB2312" w:hAnsi="仿宋_GB2312" w:eastAsia="仿宋_GB2312" w:cs="仿宋_GB2312"/>
          <w:color w:val="auto"/>
          <w:sz w:val="32"/>
          <w:szCs w:val="32"/>
          <w:lang w:eastAsia="zh-CN"/>
        </w:rPr>
        <w:t>重大事故隐患判定标准</w:t>
      </w:r>
      <w:r>
        <w:rPr>
          <w:rFonts w:ascii="仿宋_GB2312" w:hAnsi="仿宋_GB2312" w:eastAsia="仿宋_GB2312" w:cs="仿宋_GB2312"/>
          <w:color w:val="auto"/>
          <w:sz w:val="32"/>
          <w:szCs w:val="32"/>
        </w:rPr>
        <w:t>》等法规、文件对企业安全生产的要求。</w:t>
      </w:r>
    </w:p>
    <w:p>
      <w:pPr>
        <w:spacing w:line="600"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2.1.4生产经营单位安全生产主体责任</w:t>
      </w:r>
    </w:p>
    <w:p>
      <w:pPr>
        <w:spacing w:line="600" w:lineRule="exact"/>
        <w:ind w:firstLine="643" w:firstLineChars="200"/>
        <w:rPr>
          <w:rFonts w:ascii="楷体_GB2312" w:hAnsi="楷体_GB2312" w:eastAsia="楷体_GB2312" w:cs="楷体_GB2312"/>
          <w:b/>
          <w:bCs/>
          <w:color w:val="auto"/>
          <w:sz w:val="32"/>
          <w:szCs w:val="32"/>
        </w:rPr>
      </w:pPr>
      <w:r>
        <w:rPr>
          <w:rFonts w:ascii="楷体_GB2312" w:hAnsi="楷体_GB2312" w:eastAsia="楷体_GB2312" w:cs="楷体_GB2312"/>
          <w:b/>
          <w:bCs/>
          <w:color w:val="auto"/>
          <w:sz w:val="32"/>
          <w:szCs w:val="32"/>
        </w:rPr>
        <w:t>2.2</w:t>
      </w:r>
      <w:r>
        <w:rPr>
          <w:rFonts w:hint="eastAsia" w:ascii="楷体_GB2312" w:hAnsi="楷体_GB2312" w:eastAsia="楷体_GB2312" w:cs="楷体_GB2312"/>
          <w:b/>
          <w:bCs/>
          <w:color w:val="auto"/>
          <w:sz w:val="32"/>
          <w:szCs w:val="32"/>
        </w:rPr>
        <w:t xml:space="preserve"> </w:t>
      </w:r>
      <w:r>
        <w:rPr>
          <w:rFonts w:ascii="楷体_GB2312" w:hAnsi="楷体_GB2312" w:eastAsia="楷体_GB2312" w:cs="楷体_GB2312"/>
          <w:b/>
          <w:bCs/>
          <w:color w:val="auto"/>
          <w:sz w:val="32"/>
          <w:szCs w:val="32"/>
        </w:rPr>
        <w:t>安全生产管理</w:t>
      </w:r>
    </w:p>
    <w:p>
      <w:pPr>
        <w:spacing w:line="60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2.2.1</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全员安全生产责任制建设要求，专职安全生产管理人员的</w:t>
      </w:r>
      <w:r>
        <w:rPr>
          <w:rFonts w:hint="eastAsia" w:ascii="仿宋_GB2312" w:hAnsi="仿宋_GB2312" w:eastAsia="仿宋_GB2312" w:cs="仿宋_GB2312"/>
          <w:color w:val="auto"/>
          <w:sz w:val="32"/>
          <w:szCs w:val="32"/>
          <w:lang w:eastAsia="zh-CN"/>
        </w:rPr>
        <w:t>安全生产职责及法律责任</w:t>
      </w:r>
      <w:r>
        <w:rPr>
          <w:rFonts w:ascii="仿宋_GB2312" w:hAnsi="仿宋_GB2312" w:eastAsia="仿宋_GB2312" w:cs="仿宋_GB2312"/>
          <w:color w:val="auto"/>
          <w:sz w:val="32"/>
          <w:szCs w:val="32"/>
        </w:rPr>
        <w:t>。</w:t>
      </w:r>
    </w:p>
    <w:p>
      <w:pPr>
        <w:spacing w:line="60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2.2.2</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企业安全生产规章制度、操作规程的编制及实施要求。</w:t>
      </w:r>
    </w:p>
    <w:p>
      <w:pPr>
        <w:spacing w:line="60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2.2.3</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安全风险分级管控和隐患排查治理双重预防工作机制的实施要求。</w:t>
      </w:r>
    </w:p>
    <w:p>
      <w:pPr>
        <w:spacing w:line="60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2.2.4</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安全生产标准化等管理体系的建设及运行要求。</w:t>
      </w:r>
    </w:p>
    <w:p>
      <w:pPr>
        <w:spacing w:line="60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2.2.5</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危险</w:t>
      </w:r>
      <w:r>
        <w:rPr>
          <w:rFonts w:hint="eastAsia" w:ascii="仿宋_GB2312" w:hAnsi="仿宋_GB2312" w:eastAsia="仿宋_GB2312" w:cs="仿宋_GB2312"/>
          <w:color w:val="auto"/>
          <w:sz w:val="32"/>
          <w:szCs w:val="32"/>
          <w:lang w:val="en-US" w:eastAsia="zh-CN"/>
        </w:rPr>
        <w:t>源</w:t>
      </w:r>
      <w:r>
        <w:rPr>
          <w:rFonts w:ascii="仿宋_GB2312" w:hAnsi="仿宋_GB2312" w:eastAsia="仿宋_GB2312" w:cs="仿宋_GB2312"/>
          <w:color w:val="auto"/>
          <w:sz w:val="32"/>
          <w:szCs w:val="32"/>
        </w:rPr>
        <w:t>的管控措施及管理要求；关键装置、要害部位的主要风险及管控要求。</w:t>
      </w:r>
    </w:p>
    <w:p>
      <w:pPr>
        <w:spacing w:line="60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2.2.6</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变更管理要求。</w:t>
      </w:r>
    </w:p>
    <w:p>
      <w:pPr>
        <w:spacing w:line="60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2.2.</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安全生产教育和培训的要求；现代教育培训基本方法；企业安全培训空间应用的基本要求。</w:t>
      </w:r>
    </w:p>
    <w:p>
      <w:pPr>
        <w:spacing w:line="600" w:lineRule="exact"/>
        <w:ind w:firstLine="643" w:firstLineChars="200"/>
        <w:rPr>
          <w:rFonts w:ascii="楷体_GB2312" w:hAnsi="楷体_GB2312" w:eastAsia="楷体_GB2312" w:cs="楷体_GB2312"/>
          <w:b/>
          <w:bCs/>
          <w:color w:val="auto"/>
          <w:sz w:val="32"/>
          <w:szCs w:val="32"/>
        </w:rPr>
      </w:pPr>
      <w:r>
        <w:rPr>
          <w:rFonts w:ascii="楷体_GB2312" w:hAnsi="楷体_GB2312" w:eastAsia="楷体_GB2312" w:cs="楷体_GB2312"/>
          <w:b/>
          <w:bCs/>
          <w:color w:val="auto"/>
          <w:sz w:val="32"/>
          <w:szCs w:val="32"/>
        </w:rPr>
        <w:t>2.3</w:t>
      </w:r>
      <w:r>
        <w:rPr>
          <w:rFonts w:hint="eastAsia" w:ascii="楷体_GB2312" w:hAnsi="楷体_GB2312" w:eastAsia="楷体_GB2312" w:cs="楷体_GB2312"/>
          <w:b/>
          <w:bCs/>
          <w:color w:val="auto"/>
          <w:sz w:val="32"/>
          <w:szCs w:val="32"/>
        </w:rPr>
        <w:t xml:space="preserve"> 矿山开采安全技术</w:t>
      </w:r>
    </w:p>
    <w:p>
      <w:pPr>
        <w:spacing w:line="420" w:lineRule="auto"/>
        <w:ind w:firstLine="640" w:firstLineChars="200"/>
        <w:rPr>
          <w:rFonts w:hint="eastAsia" w:ascii="仿宋_GB2312" w:hAnsi="仿宋_GB2312" w:eastAsia="仿宋_GB2312" w:cs="仿宋_GB2312"/>
          <w:color w:val="auto"/>
          <w:sz w:val="32"/>
          <w:szCs w:val="32"/>
        </w:rPr>
      </w:pPr>
      <w:r>
        <w:rPr>
          <w:rFonts w:ascii="仿宋_GB2312" w:hAnsi="仿宋_GB2312" w:eastAsia="仿宋_GB2312" w:cs="仿宋_GB2312"/>
          <w:color w:val="auto"/>
          <w:sz w:val="32"/>
          <w:szCs w:val="32"/>
        </w:rPr>
        <w:t>2.3.1</w:t>
      </w:r>
      <w:r>
        <w:rPr>
          <w:rFonts w:hint="eastAsia" w:ascii="仿宋_GB2312" w:hAnsi="仿宋_GB2312" w:eastAsia="仿宋_GB2312" w:cs="仿宋_GB2312"/>
          <w:color w:val="auto"/>
          <w:sz w:val="32"/>
          <w:szCs w:val="32"/>
        </w:rPr>
        <w:t xml:space="preserve"> 矿山地质安全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矿床地质构造、工程地质与水文地质、矿岩的物理力学性质、矿山地质环境对矿山安全生产的影响。</w:t>
      </w:r>
    </w:p>
    <w:p>
      <w:pPr>
        <w:spacing w:line="60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2.3.2</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露天开采安全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露天开采的基本安全生产条件;露天矿山台阶、边坡安全技术要求及检查要点;露天开采方式与采剥工艺安全要求;露天矿山边坡管理，边坡破坏的类型、预兆、影响边坡稳定性的因素及防治措施，安全管理及检查要点;露天矿山对防尘、防排水和防灭火的安全管理要求及检查要点;露天矿山常见事故的种类、原因及预防措施 </w:t>
      </w:r>
      <w:r>
        <w:rPr>
          <w:rFonts w:hint="eastAsia" w:ascii="仿宋_GB2312" w:hAnsi="仿宋_GB2312" w:eastAsia="仿宋_GB2312" w:cs="仿宋_GB2312"/>
          <w:color w:val="auto"/>
          <w:sz w:val="32"/>
          <w:szCs w:val="32"/>
          <w:lang w:eastAsia="zh-CN"/>
        </w:rPr>
        <w:t>。</w:t>
      </w:r>
    </w:p>
    <w:p>
      <w:pPr>
        <w:spacing w:line="60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2.3.</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 xml:space="preserve"> 地下开采安全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地下开采的基本安全生产条件;井巷工程掘进施工、支护及维护安全要求及检查要点</w:t>
      </w:r>
      <w:r>
        <w:rPr>
          <w:rFonts w:hint="eastAsia" w:ascii="仿宋_GB2312" w:hAnsi="仿宋_GB2312" w:eastAsia="仿宋_GB2312" w:cs="仿宋_GB2312"/>
          <w:color w:val="auto"/>
          <w:sz w:val="32"/>
          <w:szCs w:val="32"/>
          <w:lang w:val="en-US" w:eastAsia="zh-CN"/>
        </w:rPr>
        <w:t>等</w:t>
      </w:r>
      <w:r>
        <w:rPr>
          <w:rFonts w:hint="eastAsia" w:ascii="仿宋_GB2312" w:hAnsi="仿宋_GB2312" w:eastAsia="仿宋_GB2312" w:cs="仿宋_GB2312"/>
          <w:color w:val="auto"/>
          <w:sz w:val="32"/>
          <w:szCs w:val="32"/>
        </w:rPr>
        <w:t xml:space="preserve">;地下矿山常见事故的种类、原因及预防措施 </w:t>
      </w:r>
      <w:r>
        <w:rPr>
          <w:rFonts w:hint="eastAsia" w:ascii="仿宋_GB2312" w:hAnsi="仿宋_GB2312" w:eastAsia="仿宋_GB2312" w:cs="仿宋_GB2312"/>
          <w:color w:val="auto"/>
          <w:sz w:val="32"/>
          <w:szCs w:val="32"/>
          <w:lang w:eastAsia="zh-CN"/>
        </w:rPr>
        <w:t>。</w:t>
      </w:r>
    </w:p>
    <w:p>
      <w:pPr>
        <w:spacing w:line="600" w:lineRule="exact"/>
        <w:ind w:firstLine="640" w:firstLineChars="200"/>
        <w:rPr>
          <w:rFonts w:hint="eastAsia" w:ascii="宋体" w:hAnsi="宋体" w:eastAsia="宋体" w:cs="Times New Roman"/>
          <w:color w:val="auto"/>
          <w:sz w:val="24"/>
          <w:lang w:eastAsia="zh-CN"/>
        </w:rPr>
      </w:pPr>
      <w:r>
        <w:rPr>
          <w:rFonts w:ascii="仿宋_GB2312" w:hAnsi="仿宋_GB2312" w:eastAsia="仿宋_GB2312" w:cs="仿宋_GB2312"/>
          <w:color w:val="auto"/>
          <w:sz w:val="32"/>
          <w:szCs w:val="32"/>
        </w:rPr>
        <w:t>2.3.</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 xml:space="preserve"> 矿山爆破安全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矿山炸药、常用爆破器材及起爆方法的安全管理要求与安全检查要点</w:t>
      </w:r>
      <w:r>
        <w:rPr>
          <w:rFonts w:hint="eastAsia" w:ascii="仿宋_GB2312" w:hAnsi="仿宋_GB2312" w:eastAsia="仿宋_GB2312" w:cs="仿宋_GB2312"/>
          <w:color w:val="auto"/>
          <w:sz w:val="32"/>
          <w:szCs w:val="32"/>
          <w:lang w:val="en-US" w:eastAsia="zh-CN"/>
        </w:rPr>
        <w:t>等</w:t>
      </w:r>
      <w:r>
        <w:rPr>
          <w:rFonts w:hint="eastAsia" w:ascii="仿宋_GB2312" w:hAnsi="仿宋_GB2312" w:eastAsia="仿宋_GB2312" w:cs="仿宋_GB2312"/>
          <w:color w:val="auto"/>
          <w:sz w:val="32"/>
          <w:szCs w:val="32"/>
        </w:rPr>
        <w:t>;矿山常见爆破事故的类别、原因及预防措施</w:t>
      </w:r>
      <w:r>
        <w:rPr>
          <w:rFonts w:hint="eastAsia" w:ascii="仿宋_GB2312" w:hAnsi="仿宋_GB2312" w:eastAsia="仿宋_GB2312" w:cs="仿宋_GB2312"/>
          <w:color w:val="auto"/>
          <w:sz w:val="32"/>
          <w:szCs w:val="32"/>
          <w:lang w:eastAsia="zh-CN"/>
        </w:rPr>
        <w:t>。</w:t>
      </w:r>
    </w:p>
    <w:p>
      <w:pPr>
        <w:spacing w:line="420" w:lineRule="auto"/>
        <w:ind w:firstLine="480" w:firstLineChars="200"/>
        <w:rPr>
          <w:rFonts w:hint="eastAsia" w:ascii="仿宋_GB2312" w:hAnsi="仿宋_GB2312" w:eastAsia="仿宋_GB2312" w:cs="仿宋_GB2312"/>
          <w:color w:val="auto"/>
          <w:sz w:val="32"/>
          <w:szCs w:val="32"/>
        </w:rPr>
      </w:pPr>
      <w:r>
        <w:rPr>
          <w:rFonts w:hint="eastAsia" w:ascii="宋体" w:hAnsi="宋体" w:eastAsia="宋体" w:cs="Times New Roman"/>
          <w:color w:val="auto"/>
          <w:sz w:val="24"/>
        </w:rPr>
        <w:t xml:space="preserve"> </w:t>
      </w:r>
      <w:r>
        <w:rPr>
          <w:rFonts w:ascii="仿宋_GB2312" w:hAnsi="仿宋_GB2312" w:eastAsia="仿宋_GB2312" w:cs="仿宋_GB2312"/>
          <w:color w:val="auto"/>
          <w:sz w:val="32"/>
          <w:szCs w:val="32"/>
        </w:rPr>
        <w:t>2.3.</w:t>
      </w:r>
      <w:r>
        <w:rPr>
          <w:rFonts w:hint="eastAsia" w:ascii="仿宋_GB2312" w:hAnsi="仿宋_GB2312" w:eastAsia="仿宋_GB2312" w:cs="仿宋_GB2312"/>
          <w:color w:val="auto"/>
          <w:sz w:val="32"/>
          <w:szCs w:val="32"/>
          <w:lang w:val="en-US" w:eastAsia="zh-CN"/>
        </w:rPr>
        <w:t>５</w:t>
      </w:r>
      <w:r>
        <w:rPr>
          <w:rFonts w:hint="eastAsia" w:ascii="仿宋_GB2312" w:hAnsi="仿宋_GB2312" w:eastAsia="仿宋_GB2312" w:cs="仿宋_GB2312"/>
          <w:color w:val="auto"/>
          <w:sz w:val="32"/>
          <w:szCs w:val="32"/>
        </w:rPr>
        <w:t>矿山机电安全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矿山电气安全措施以及电气事故的原因及预防措施;矿山机械安全管理和矿山机械常见事故的原因及预防措施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 </w:t>
      </w:r>
    </w:p>
    <w:p>
      <w:pPr>
        <w:spacing w:line="420" w:lineRule="auto"/>
        <w:ind w:firstLine="640" w:firstLineChars="200"/>
        <w:rPr>
          <w:rFonts w:hint="eastAsia" w:ascii="仿宋_GB2312" w:hAnsi="仿宋_GB2312" w:eastAsia="仿宋_GB2312" w:cs="仿宋_GB2312"/>
          <w:color w:val="auto"/>
          <w:sz w:val="32"/>
          <w:szCs w:val="32"/>
        </w:rPr>
      </w:pPr>
      <w:r>
        <w:rPr>
          <w:rFonts w:ascii="仿宋_GB2312" w:hAnsi="仿宋_GB2312" w:eastAsia="仿宋_GB2312" w:cs="仿宋_GB2312"/>
          <w:color w:val="auto"/>
          <w:sz w:val="32"/>
          <w:szCs w:val="32"/>
        </w:rPr>
        <w:t>2.3.</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 xml:space="preserve"> 排土(废石)场与尾矿库安全管理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排土(废石)场作业安全管理要求及检查要点，排土场泥石流、滑坡、滚石等事故的原因及预防措施;尾矿库常见病害及防治措施。</w:t>
      </w:r>
    </w:p>
    <w:p>
      <w:pPr>
        <w:spacing w:line="600" w:lineRule="exact"/>
        <w:ind w:firstLine="643" w:firstLineChars="200"/>
        <w:rPr>
          <w:rFonts w:ascii="楷体_GB2312" w:hAnsi="楷体_GB2312" w:eastAsia="楷体_GB2312" w:cs="楷体_GB2312"/>
          <w:b/>
          <w:bCs/>
          <w:color w:val="auto"/>
          <w:sz w:val="32"/>
          <w:szCs w:val="32"/>
        </w:rPr>
      </w:pPr>
      <w:r>
        <w:rPr>
          <w:rFonts w:ascii="楷体_GB2312" w:hAnsi="楷体_GB2312" w:eastAsia="楷体_GB2312" w:cs="楷体_GB2312"/>
          <w:b/>
          <w:bCs/>
          <w:color w:val="auto"/>
          <w:sz w:val="32"/>
          <w:szCs w:val="32"/>
        </w:rPr>
        <w:t>2.4</w:t>
      </w:r>
      <w:r>
        <w:rPr>
          <w:rFonts w:hint="eastAsia" w:ascii="楷体_GB2312" w:hAnsi="楷体_GB2312" w:eastAsia="楷体_GB2312" w:cs="楷体_GB2312"/>
          <w:b/>
          <w:bCs/>
          <w:color w:val="auto"/>
          <w:sz w:val="32"/>
          <w:szCs w:val="32"/>
        </w:rPr>
        <w:t xml:space="preserve"> </w:t>
      </w:r>
      <w:r>
        <w:rPr>
          <w:rFonts w:ascii="楷体_GB2312" w:hAnsi="楷体_GB2312" w:eastAsia="楷体_GB2312" w:cs="楷体_GB2312"/>
          <w:b/>
          <w:bCs/>
          <w:color w:val="auto"/>
          <w:sz w:val="32"/>
          <w:szCs w:val="32"/>
        </w:rPr>
        <w:t>职业危害及预防</w:t>
      </w:r>
    </w:p>
    <w:p>
      <w:pPr>
        <w:spacing w:line="600" w:lineRule="exact"/>
        <w:ind w:firstLine="640" w:firstLineChars="200"/>
        <w:rPr>
          <w:rFonts w:hint="eastAsia" w:ascii="仿宋_GB2312" w:hAnsi="仿宋_GB2312" w:eastAsia="仿宋_GB2312" w:cs="仿宋_GB2312"/>
          <w:color w:val="auto"/>
          <w:sz w:val="32"/>
          <w:szCs w:val="32"/>
        </w:rPr>
      </w:pPr>
      <w:r>
        <w:rPr>
          <w:rFonts w:ascii="仿宋_GB2312" w:hAnsi="仿宋_GB2312" w:eastAsia="仿宋_GB2312" w:cs="仿宋_GB2312"/>
          <w:color w:val="auto"/>
          <w:sz w:val="32"/>
          <w:szCs w:val="32"/>
        </w:rPr>
        <w:t>2.4.1</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职业危害、职业病的概念及分类。</w:t>
      </w:r>
    </w:p>
    <w:p>
      <w:pPr>
        <w:spacing w:line="60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2.4.</w:t>
      </w:r>
      <w:r>
        <w:rPr>
          <w:rFonts w:hint="eastAsia" w:ascii="仿宋_GB2312" w:hAnsi="仿宋_GB2312" w:eastAsia="仿宋_GB2312" w:cs="仿宋_GB2312"/>
          <w:color w:val="auto"/>
          <w:sz w:val="32"/>
          <w:szCs w:val="32"/>
          <w:lang w:val="en-US" w:eastAsia="zh-CN"/>
        </w:rPr>
        <w:t xml:space="preserve">2 </w:t>
      </w:r>
      <w:r>
        <w:rPr>
          <w:rFonts w:hint="eastAsia" w:ascii="仿宋_GB2312" w:hAnsi="仿宋_GB2312" w:eastAsia="仿宋_GB2312" w:cs="仿宋_GB2312"/>
          <w:color w:val="auto"/>
          <w:lang w:val="en-US" w:eastAsia="zh-CN"/>
        </w:rPr>
        <w:t>矿山</w:t>
      </w:r>
      <w:r>
        <w:rPr>
          <w:rFonts w:ascii="仿宋_GB2312" w:hAnsi="仿宋_GB2312" w:eastAsia="仿宋_GB2312" w:cs="仿宋_GB2312"/>
          <w:color w:val="auto"/>
          <w:sz w:val="32"/>
          <w:szCs w:val="32"/>
        </w:rPr>
        <w:t>企业职业危害因素及危害特性。</w:t>
      </w:r>
    </w:p>
    <w:p>
      <w:pPr>
        <w:spacing w:line="60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2.4.</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个体防护装备分类、选用和管理要求及岗位配备要求。</w:t>
      </w:r>
    </w:p>
    <w:p>
      <w:pPr>
        <w:spacing w:line="600" w:lineRule="exact"/>
        <w:ind w:firstLine="643" w:firstLineChars="200"/>
        <w:rPr>
          <w:rFonts w:ascii="楷体_GB2312" w:hAnsi="楷体_GB2312" w:eastAsia="楷体_GB2312" w:cs="楷体_GB2312"/>
          <w:b/>
          <w:bCs/>
          <w:color w:val="auto"/>
          <w:sz w:val="32"/>
          <w:szCs w:val="32"/>
        </w:rPr>
      </w:pPr>
      <w:r>
        <w:rPr>
          <w:rFonts w:ascii="楷体_GB2312" w:hAnsi="楷体_GB2312" w:eastAsia="楷体_GB2312" w:cs="楷体_GB2312"/>
          <w:b/>
          <w:bCs/>
          <w:color w:val="auto"/>
          <w:sz w:val="32"/>
          <w:szCs w:val="32"/>
        </w:rPr>
        <w:t>2.5</w:t>
      </w:r>
      <w:r>
        <w:rPr>
          <w:rFonts w:hint="eastAsia" w:ascii="楷体_GB2312" w:hAnsi="楷体_GB2312" w:eastAsia="楷体_GB2312" w:cs="楷体_GB2312"/>
          <w:b/>
          <w:bCs/>
          <w:color w:val="auto"/>
          <w:sz w:val="32"/>
          <w:szCs w:val="32"/>
        </w:rPr>
        <w:t xml:space="preserve"> </w:t>
      </w:r>
      <w:r>
        <w:rPr>
          <w:rFonts w:ascii="楷体_GB2312" w:hAnsi="楷体_GB2312" w:eastAsia="楷体_GB2312" w:cs="楷体_GB2312"/>
          <w:b/>
          <w:bCs/>
          <w:color w:val="auto"/>
          <w:sz w:val="32"/>
          <w:szCs w:val="32"/>
        </w:rPr>
        <w:t>应急管理</w:t>
      </w:r>
    </w:p>
    <w:p>
      <w:pPr>
        <w:spacing w:line="60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2.5.1</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应急救援预案编制、评审、备案、修订、演练及评估等要求。</w:t>
      </w:r>
    </w:p>
    <w:p>
      <w:pPr>
        <w:spacing w:line="60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2.5.2</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应急体系建设及运行。</w:t>
      </w:r>
    </w:p>
    <w:p>
      <w:pPr>
        <w:spacing w:line="600" w:lineRule="exact"/>
        <w:ind w:firstLine="640" w:firstLineChars="200"/>
        <w:rPr>
          <w:rFonts w:hint="eastAsia" w:ascii="仿宋_GB2312" w:hAnsi="仿宋_GB2312" w:eastAsia="仿宋_GB2312" w:cs="仿宋_GB2312"/>
          <w:color w:val="auto"/>
          <w:sz w:val="32"/>
          <w:szCs w:val="32"/>
          <w:lang w:eastAsia="zh-CN"/>
        </w:rPr>
      </w:pPr>
      <w:r>
        <w:rPr>
          <w:rFonts w:ascii="仿宋_GB2312" w:hAnsi="仿宋_GB2312" w:eastAsia="仿宋_GB2312" w:cs="仿宋_GB2312"/>
          <w:color w:val="auto"/>
          <w:sz w:val="32"/>
          <w:szCs w:val="32"/>
        </w:rPr>
        <w:t>2.5.3</w:t>
      </w:r>
      <w:r>
        <w:rPr>
          <w:rFonts w:hint="eastAsia" w:ascii="仿宋_GB2312" w:hAnsi="仿宋_GB2312" w:eastAsia="仿宋_GB2312" w:cs="仿宋_GB2312"/>
          <w:color w:val="auto"/>
          <w:sz w:val="32"/>
          <w:szCs w:val="32"/>
        </w:rPr>
        <w:t xml:space="preserve"> 重大风险存在的作业场所或作业活动</w:t>
      </w:r>
      <w:r>
        <w:rPr>
          <w:rFonts w:hint="eastAsia" w:ascii="仿宋_GB2312" w:hAnsi="仿宋_GB2312" w:eastAsia="仿宋_GB2312" w:cs="仿宋_GB2312"/>
          <w:color w:val="auto"/>
          <w:sz w:val="32"/>
          <w:szCs w:val="32"/>
          <w:lang w:val="en-US" w:eastAsia="zh-CN"/>
        </w:rPr>
        <w:t>进行</w:t>
      </w:r>
      <w:r>
        <w:rPr>
          <w:rFonts w:hint="eastAsia" w:ascii="仿宋_GB2312" w:hAnsi="仿宋_GB2312" w:eastAsia="仿宋_GB2312" w:cs="仿宋_GB2312"/>
          <w:color w:val="auto"/>
          <w:sz w:val="32"/>
          <w:szCs w:val="32"/>
        </w:rPr>
        <w:t>技术保障、管理、应急处置措施</w:t>
      </w:r>
      <w:r>
        <w:rPr>
          <w:rFonts w:ascii="仿宋_GB2312" w:hAnsi="仿宋_GB2312" w:eastAsia="仿宋_GB2312" w:cs="仿宋_GB2312"/>
          <w:color w:val="auto"/>
          <w:sz w:val="32"/>
          <w:szCs w:val="32"/>
        </w:rPr>
        <w:t>及事故应急处置原则。</w:t>
      </w:r>
    </w:p>
    <w:p>
      <w:pPr>
        <w:spacing w:line="600" w:lineRule="exact"/>
        <w:ind w:firstLine="643" w:firstLineChars="200"/>
        <w:rPr>
          <w:rFonts w:ascii="楷体_GB2312" w:hAnsi="楷体_GB2312" w:eastAsia="楷体_GB2312" w:cs="楷体_GB2312"/>
          <w:b/>
          <w:bCs/>
          <w:color w:val="auto"/>
          <w:sz w:val="32"/>
          <w:szCs w:val="32"/>
        </w:rPr>
      </w:pPr>
      <w:r>
        <w:rPr>
          <w:rFonts w:ascii="楷体_GB2312" w:hAnsi="楷体_GB2312" w:eastAsia="楷体_GB2312" w:cs="楷体_GB2312"/>
          <w:b/>
          <w:bCs/>
          <w:color w:val="auto"/>
          <w:sz w:val="32"/>
          <w:szCs w:val="32"/>
        </w:rPr>
        <w:t>2.6</w:t>
      </w:r>
      <w:r>
        <w:rPr>
          <w:rFonts w:hint="eastAsia" w:ascii="楷体_GB2312" w:hAnsi="楷体_GB2312" w:eastAsia="楷体_GB2312" w:cs="楷体_GB2312"/>
          <w:b/>
          <w:bCs/>
          <w:color w:val="auto"/>
          <w:sz w:val="32"/>
          <w:szCs w:val="32"/>
        </w:rPr>
        <w:t xml:space="preserve"> </w:t>
      </w:r>
      <w:r>
        <w:rPr>
          <w:rFonts w:ascii="楷体_GB2312" w:hAnsi="楷体_GB2312" w:eastAsia="楷体_GB2312" w:cs="楷体_GB2312"/>
          <w:b/>
          <w:bCs/>
          <w:color w:val="auto"/>
          <w:sz w:val="32"/>
          <w:szCs w:val="32"/>
        </w:rPr>
        <w:t>事故、事件管理</w:t>
      </w:r>
    </w:p>
    <w:p>
      <w:pPr>
        <w:spacing w:line="60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2.6.1</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事故、事件管理及持续改进要求。</w:t>
      </w:r>
    </w:p>
    <w:p>
      <w:pPr>
        <w:spacing w:line="60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2.6.2</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工伤事故报告和调查处理的有关规定。</w:t>
      </w:r>
    </w:p>
    <w:p>
      <w:pPr>
        <w:spacing w:line="600" w:lineRule="exact"/>
        <w:ind w:firstLine="643" w:firstLineChars="200"/>
        <w:rPr>
          <w:rFonts w:hint="eastAsia" w:ascii="楷体_GB2312" w:hAnsi="楷体_GB2312" w:eastAsia="楷体_GB2312" w:cs="楷体_GB2312"/>
          <w:b/>
          <w:bCs/>
          <w:color w:val="auto"/>
          <w:sz w:val="32"/>
          <w:szCs w:val="32"/>
          <w:lang w:val="en-US" w:eastAsia="zh-CN"/>
        </w:rPr>
      </w:pPr>
      <w:r>
        <w:rPr>
          <w:rFonts w:ascii="楷体_GB2312" w:hAnsi="楷体_GB2312" w:eastAsia="楷体_GB2312" w:cs="楷体_GB2312"/>
          <w:b/>
          <w:bCs/>
          <w:color w:val="auto"/>
          <w:sz w:val="32"/>
          <w:szCs w:val="32"/>
        </w:rPr>
        <w:t>2.7</w:t>
      </w:r>
      <w:r>
        <w:rPr>
          <w:rFonts w:hint="eastAsia" w:ascii="楷体_GB2312" w:hAnsi="楷体_GB2312" w:eastAsia="楷体_GB2312" w:cs="楷体_GB2312"/>
          <w:b/>
          <w:bCs/>
          <w:color w:val="auto"/>
          <w:sz w:val="32"/>
          <w:szCs w:val="32"/>
        </w:rPr>
        <w:t xml:space="preserve"> </w:t>
      </w:r>
      <w:r>
        <w:rPr>
          <w:rFonts w:hint="eastAsia" w:ascii="楷体_GB2312" w:hAnsi="楷体_GB2312" w:eastAsia="楷体_GB2312" w:cs="楷体_GB2312"/>
          <w:b/>
          <w:bCs/>
          <w:color w:val="auto"/>
          <w:sz w:val="32"/>
          <w:szCs w:val="32"/>
          <w:lang w:val="en-US" w:eastAsia="zh-CN"/>
        </w:rPr>
        <w:t>矿山</w:t>
      </w:r>
      <w:r>
        <w:rPr>
          <w:rFonts w:hint="eastAsia" w:ascii="楷体_GB2312" w:hAnsi="楷体_GB2312" w:eastAsia="楷体_GB2312" w:cs="楷体_GB2312"/>
          <w:b/>
          <w:bCs/>
          <w:color w:val="auto"/>
          <w:sz w:val="32"/>
          <w:szCs w:val="32"/>
          <w:lang w:eastAsia="zh-CN"/>
        </w:rPr>
        <w:t>企业</w:t>
      </w:r>
      <w:r>
        <w:rPr>
          <w:rFonts w:ascii="楷体_GB2312" w:hAnsi="楷体_GB2312" w:eastAsia="楷体_GB2312" w:cs="楷体_GB2312"/>
          <w:b/>
          <w:bCs/>
          <w:color w:val="auto"/>
          <w:sz w:val="32"/>
          <w:szCs w:val="32"/>
        </w:rPr>
        <w:t>工伤事故形势及典型事故案例</w:t>
      </w:r>
      <w:r>
        <w:rPr>
          <w:rFonts w:hint="eastAsia" w:ascii="楷体_GB2312" w:hAnsi="楷体_GB2312" w:eastAsia="楷体_GB2312" w:cs="楷体_GB2312"/>
          <w:b/>
          <w:bCs/>
          <w:color w:val="auto"/>
          <w:sz w:val="32"/>
          <w:szCs w:val="32"/>
          <w:lang w:val="en-US" w:eastAsia="zh-CN"/>
        </w:rPr>
        <w:t>分析</w:t>
      </w:r>
    </w:p>
    <w:p>
      <w:pPr>
        <w:spacing w:line="600" w:lineRule="exact"/>
        <w:ind w:firstLine="643" w:firstLineChars="200"/>
        <w:rPr>
          <w:rFonts w:ascii="楷体_GB2312" w:hAnsi="楷体_GB2312" w:eastAsia="楷体_GB2312" w:cs="楷体_GB2312"/>
          <w:b/>
          <w:bCs/>
          <w:color w:val="auto"/>
          <w:sz w:val="32"/>
          <w:szCs w:val="32"/>
        </w:rPr>
      </w:pPr>
      <w:r>
        <w:rPr>
          <w:rFonts w:ascii="楷体_GB2312" w:hAnsi="楷体_GB2312" w:eastAsia="楷体_GB2312" w:cs="楷体_GB2312"/>
          <w:b/>
          <w:bCs/>
          <w:color w:val="auto"/>
          <w:sz w:val="32"/>
          <w:szCs w:val="32"/>
        </w:rPr>
        <w:t>2.8</w:t>
      </w:r>
      <w:r>
        <w:rPr>
          <w:rFonts w:hint="eastAsia" w:ascii="楷体_GB2312" w:hAnsi="楷体_GB2312" w:eastAsia="楷体_GB2312" w:cs="楷体_GB2312"/>
          <w:b/>
          <w:bCs/>
          <w:color w:val="auto"/>
          <w:sz w:val="32"/>
          <w:szCs w:val="32"/>
        </w:rPr>
        <w:t xml:space="preserve"> </w:t>
      </w:r>
      <w:r>
        <w:rPr>
          <w:rFonts w:ascii="楷体_GB2312" w:hAnsi="楷体_GB2312" w:eastAsia="楷体_GB2312" w:cs="楷体_GB2312"/>
          <w:b/>
          <w:bCs/>
          <w:color w:val="auto"/>
          <w:sz w:val="32"/>
          <w:szCs w:val="32"/>
        </w:rPr>
        <w:t>国内外有关先进管理理论和方法</w:t>
      </w:r>
    </w:p>
    <w:p>
      <w:pPr>
        <w:spacing w:line="600" w:lineRule="exact"/>
        <w:ind w:firstLine="643" w:firstLineChars="200"/>
        <w:rPr>
          <w:rFonts w:hint="eastAsia" w:ascii="楷体_GB2312" w:hAnsi="楷体_GB2312" w:eastAsia="楷体_GB2312" w:cs="楷体_GB2312"/>
          <w:b/>
          <w:bCs/>
          <w:color w:val="auto"/>
          <w:sz w:val="32"/>
          <w:szCs w:val="32"/>
          <w:u w:val="none"/>
        </w:rPr>
      </w:pPr>
      <w:r>
        <w:rPr>
          <w:rFonts w:ascii="楷体_GB2312" w:hAnsi="楷体_GB2312" w:eastAsia="楷体_GB2312" w:cs="楷体_GB2312"/>
          <w:b/>
          <w:bCs/>
          <w:color w:val="auto"/>
          <w:sz w:val="32"/>
          <w:szCs w:val="32"/>
        </w:rPr>
        <w:t>2.9</w:t>
      </w:r>
      <w:r>
        <w:rPr>
          <w:rFonts w:hint="eastAsia" w:ascii="楷体_GB2312" w:hAnsi="楷体_GB2312" w:eastAsia="楷体_GB2312" w:cs="楷体_GB2312"/>
          <w:b/>
          <w:bCs/>
          <w:color w:val="auto"/>
          <w:sz w:val="32"/>
          <w:szCs w:val="32"/>
        </w:rPr>
        <w:t xml:space="preserve"> </w:t>
      </w:r>
      <w:r>
        <w:rPr>
          <w:rFonts w:hint="eastAsia" w:ascii="楷体_GB2312" w:hAnsi="楷体_GB2312" w:eastAsia="楷体_GB2312" w:cs="楷体_GB2312"/>
          <w:b/>
          <w:bCs/>
          <w:color w:val="auto"/>
          <w:sz w:val="32"/>
          <w:szCs w:val="32"/>
          <w:u w:val="none"/>
        </w:rPr>
        <w:t>工伤保险和工伤预防政策</w:t>
      </w:r>
    </w:p>
    <w:p>
      <w:pPr>
        <w:spacing w:line="600" w:lineRule="exact"/>
        <w:ind w:firstLine="640" w:firstLineChars="200"/>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u w:val="none"/>
        </w:rPr>
        <w:t>2.</w:t>
      </w:r>
      <w:r>
        <w:rPr>
          <w:rFonts w:hint="eastAsia" w:ascii="仿宋_GB2312" w:hAnsi="仿宋_GB2312" w:eastAsia="仿宋_GB2312" w:cs="仿宋_GB2312"/>
          <w:b w:val="0"/>
          <w:bCs w:val="0"/>
          <w:color w:val="auto"/>
          <w:sz w:val="32"/>
          <w:szCs w:val="32"/>
          <w:u w:val="none"/>
          <w:lang w:val="en-US" w:eastAsia="zh-CN"/>
        </w:rPr>
        <w:t>9</w:t>
      </w:r>
      <w:r>
        <w:rPr>
          <w:rFonts w:hint="eastAsia" w:ascii="仿宋_GB2312" w:hAnsi="仿宋_GB2312" w:eastAsia="仿宋_GB2312" w:cs="仿宋_GB2312"/>
          <w:b w:val="0"/>
          <w:bCs w:val="0"/>
          <w:color w:val="auto"/>
          <w:sz w:val="32"/>
          <w:szCs w:val="32"/>
          <w:u w:val="none"/>
        </w:rPr>
        <w:t>.</w:t>
      </w:r>
      <w:r>
        <w:rPr>
          <w:rFonts w:hint="eastAsia" w:ascii="仿宋_GB2312" w:hAnsi="仿宋_GB2312" w:eastAsia="仿宋_GB2312" w:cs="仿宋_GB2312"/>
          <w:b w:val="0"/>
          <w:bCs w:val="0"/>
          <w:color w:val="auto"/>
          <w:sz w:val="32"/>
          <w:szCs w:val="32"/>
          <w:u w:val="none"/>
          <w:lang w:val="en-US" w:eastAsia="zh-CN"/>
        </w:rPr>
        <w:t>1</w:t>
      </w:r>
      <w:r>
        <w:rPr>
          <w:rFonts w:hint="eastAsia" w:ascii="仿宋_GB2312" w:hAnsi="仿宋_GB2312" w:eastAsia="仿宋_GB2312" w:cs="仿宋_GB2312"/>
          <w:b w:val="0"/>
          <w:bCs w:val="0"/>
          <w:color w:val="auto"/>
          <w:sz w:val="32"/>
          <w:szCs w:val="32"/>
          <w:u w:val="none"/>
        </w:rPr>
        <w:t xml:space="preserve"> 《工伤保险条例》《工伤认定办法》</w:t>
      </w:r>
      <w:r>
        <w:rPr>
          <w:rFonts w:hint="eastAsia" w:ascii="仿宋_GB2312" w:hAnsi="仿宋_GB2312" w:eastAsia="仿宋_GB2312" w:cs="仿宋_GB2312"/>
          <w:b w:val="0"/>
          <w:bCs w:val="0"/>
          <w:color w:val="auto"/>
          <w:sz w:val="32"/>
          <w:szCs w:val="32"/>
          <w:u w:val="none"/>
          <w:lang w:eastAsia="zh-CN"/>
        </w:rPr>
        <w:t>。</w:t>
      </w:r>
    </w:p>
    <w:p>
      <w:pPr>
        <w:spacing w:line="600" w:lineRule="exact"/>
        <w:ind w:firstLine="640" w:firstLineChars="200"/>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u w:val="none"/>
        </w:rPr>
        <w:t>2.</w:t>
      </w:r>
      <w:r>
        <w:rPr>
          <w:rFonts w:hint="eastAsia" w:ascii="仿宋_GB2312" w:hAnsi="仿宋_GB2312" w:eastAsia="仿宋_GB2312" w:cs="仿宋_GB2312"/>
          <w:b w:val="0"/>
          <w:bCs w:val="0"/>
          <w:color w:val="auto"/>
          <w:sz w:val="32"/>
          <w:szCs w:val="32"/>
          <w:u w:val="none"/>
          <w:lang w:val="en-US" w:eastAsia="zh-CN"/>
        </w:rPr>
        <w:t>9</w:t>
      </w:r>
      <w:r>
        <w:rPr>
          <w:rFonts w:hint="eastAsia" w:ascii="仿宋_GB2312" w:hAnsi="仿宋_GB2312" w:eastAsia="仿宋_GB2312" w:cs="仿宋_GB2312"/>
          <w:b w:val="0"/>
          <w:bCs w:val="0"/>
          <w:color w:val="auto"/>
          <w:sz w:val="32"/>
          <w:szCs w:val="32"/>
          <w:u w:val="none"/>
        </w:rPr>
        <w:t>.2 《</w:t>
      </w:r>
      <w:r>
        <w:rPr>
          <w:rFonts w:hint="eastAsia" w:ascii="仿宋_GB2312" w:hAnsi="仿宋_GB2312" w:eastAsia="仿宋_GB2312" w:cs="仿宋_GB2312"/>
          <w:b w:val="0"/>
          <w:bCs w:val="0"/>
          <w:color w:val="auto"/>
          <w:sz w:val="32"/>
          <w:szCs w:val="32"/>
          <w:u w:val="none"/>
          <w:lang w:eastAsia="zh-CN"/>
        </w:rPr>
        <w:t>福建省</w:t>
      </w:r>
      <w:r>
        <w:rPr>
          <w:rFonts w:hint="eastAsia" w:ascii="仿宋_GB2312" w:hAnsi="仿宋_GB2312" w:eastAsia="仿宋_GB2312" w:cs="仿宋_GB2312"/>
          <w:b w:val="0"/>
          <w:bCs w:val="0"/>
          <w:color w:val="auto"/>
          <w:sz w:val="32"/>
          <w:szCs w:val="32"/>
          <w:u w:val="none"/>
        </w:rPr>
        <w:t>工伤预防五年行动计划</w:t>
      </w: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lang w:val="en-US" w:eastAsia="zh-CN"/>
        </w:rPr>
        <w:t>2021-2025年</w:t>
      </w:r>
      <w:r>
        <w:rPr>
          <w:rFonts w:hint="eastAsia" w:ascii="仿宋_GB2312" w:hAnsi="仿宋_GB2312" w:eastAsia="仿宋_GB2312" w:cs="仿宋_GB2312"/>
          <w:b w:val="0"/>
          <w:bCs w:val="0"/>
          <w:color w:val="auto"/>
          <w:sz w:val="32"/>
          <w:szCs w:val="32"/>
          <w:u w:val="none"/>
          <w:lang w:eastAsia="zh-CN"/>
        </w:rPr>
        <w:t>）实施方案</w:t>
      </w:r>
      <w:r>
        <w:rPr>
          <w:rFonts w:hint="eastAsia" w:ascii="仿宋_GB2312" w:hAnsi="仿宋_GB2312" w:eastAsia="仿宋_GB2312" w:cs="仿宋_GB2312"/>
          <w:b w:val="0"/>
          <w:bCs w:val="0"/>
          <w:color w:val="auto"/>
          <w:sz w:val="32"/>
          <w:szCs w:val="32"/>
          <w:u w:val="none"/>
        </w:rPr>
        <w:t>》对工伤预防的要求</w:t>
      </w:r>
      <w:r>
        <w:rPr>
          <w:rFonts w:hint="eastAsia" w:ascii="仿宋_GB2312" w:hAnsi="仿宋_GB2312" w:eastAsia="仿宋_GB2312" w:cs="仿宋_GB2312"/>
          <w:b w:val="0"/>
          <w:bCs w:val="0"/>
          <w:color w:val="auto"/>
          <w:sz w:val="32"/>
          <w:szCs w:val="32"/>
          <w:u w:val="none"/>
          <w:lang w:eastAsia="zh-CN"/>
        </w:rPr>
        <w:t>。</w:t>
      </w:r>
    </w:p>
    <w:p>
      <w:pPr>
        <w:spacing w:line="60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3 学时安排</w:t>
      </w:r>
    </w:p>
    <w:p>
      <w:pPr>
        <w:spacing w:line="60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根据企业特点、培训人员、培训内容、工伤预防费等情况，科学确定</w:t>
      </w:r>
      <w:r>
        <w:rPr>
          <w:rFonts w:hint="eastAsia" w:ascii="仿宋_GB2312" w:hAnsi="仿宋_GB2312" w:eastAsia="仿宋_GB2312" w:cs="仿宋_GB2312"/>
          <w:color w:val="auto"/>
          <w:lang w:val="en-US" w:eastAsia="zh-CN"/>
        </w:rPr>
        <w:t>矿山行业</w:t>
      </w:r>
      <w:r>
        <w:rPr>
          <w:rFonts w:hint="eastAsia" w:ascii="仿宋_GB2312" w:hAnsi="仿宋_GB2312" w:eastAsia="仿宋_GB2312" w:cs="仿宋_GB2312"/>
          <w:color w:val="auto"/>
          <w:sz w:val="32"/>
          <w:szCs w:val="32"/>
          <w:lang w:eastAsia="zh-CN"/>
        </w:rPr>
        <w:t>重点企业</w:t>
      </w:r>
      <w:r>
        <w:rPr>
          <w:rFonts w:ascii="仿宋_GB2312" w:hAnsi="仿宋_GB2312" w:eastAsia="仿宋_GB2312" w:cs="仿宋_GB2312"/>
          <w:color w:val="auto"/>
          <w:sz w:val="32"/>
          <w:szCs w:val="32"/>
        </w:rPr>
        <w:t>专职安全管理人员培训时长和线上线下分布，可参考下表设置内容模块和具体课程。</w:t>
      </w:r>
    </w:p>
    <w:tbl>
      <w:tblPr>
        <w:tblStyle w:val="8"/>
        <w:tblW w:w="8522"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5586"/>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vAlign w:val="center"/>
          </w:tcPr>
          <w:p>
            <w:pPr>
              <w:spacing w:line="600" w:lineRule="exact"/>
              <w:jc w:val="center"/>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序号</w:t>
            </w:r>
          </w:p>
        </w:tc>
        <w:tc>
          <w:tcPr>
            <w:tcW w:w="5586" w:type="dxa"/>
            <w:vAlign w:val="center"/>
          </w:tcPr>
          <w:p>
            <w:pPr>
              <w:spacing w:line="600" w:lineRule="exact"/>
              <w:jc w:val="center"/>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培训内容</w:t>
            </w:r>
          </w:p>
        </w:tc>
        <w:tc>
          <w:tcPr>
            <w:tcW w:w="1985" w:type="dxa"/>
            <w:vAlign w:val="center"/>
          </w:tcPr>
          <w:p>
            <w:pPr>
              <w:spacing w:line="600" w:lineRule="exact"/>
              <w:jc w:val="center"/>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学时（小时）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vAlign w:val="center"/>
          </w:tcPr>
          <w:p>
            <w:pPr>
              <w:spacing w:line="6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p>
        </w:tc>
        <w:tc>
          <w:tcPr>
            <w:tcW w:w="5586" w:type="dxa"/>
            <w:vAlign w:val="center"/>
          </w:tcPr>
          <w:p>
            <w:pPr>
              <w:pStyle w:val="10"/>
              <w:spacing w:before="0" w:line="341" w:lineRule="exact"/>
              <w:jc w:val="both"/>
              <w:rPr>
                <w:rFonts w:hint="eastAsia"/>
                <w:color w:val="auto"/>
                <w:sz w:val="28"/>
                <w:szCs w:val="28"/>
              </w:rPr>
            </w:pPr>
            <w:r>
              <w:rPr>
                <w:color w:val="auto"/>
                <w:sz w:val="28"/>
              </w:rPr>
              <w:t>安全生产相关法律法规及政策</w:t>
            </w:r>
          </w:p>
        </w:tc>
        <w:tc>
          <w:tcPr>
            <w:tcW w:w="1985" w:type="dxa"/>
            <w:vAlign w:val="top"/>
          </w:tcPr>
          <w:p>
            <w:pPr>
              <w:pStyle w:val="10"/>
              <w:spacing w:before="0"/>
              <w:ind w:left="8"/>
              <w:rPr>
                <w:rFonts w:hint="eastAsia"/>
                <w:color w:val="auto"/>
                <w:sz w:val="28"/>
                <w:szCs w:val="28"/>
              </w:rPr>
            </w:pPr>
            <w:r>
              <w:rPr>
                <w:rFonts w:hint="eastAsia"/>
                <w:color w:val="auto"/>
                <w:sz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vAlign w:val="center"/>
          </w:tcPr>
          <w:p>
            <w:pPr>
              <w:spacing w:line="6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p>
        </w:tc>
        <w:tc>
          <w:tcPr>
            <w:tcW w:w="5586" w:type="dxa"/>
            <w:vAlign w:val="center"/>
          </w:tcPr>
          <w:p>
            <w:pPr>
              <w:pStyle w:val="10"/>
              <w:spacing w:before="0" w:line="342" w:lineRule="exact"/>
              <w:jc w:val="both"/>
              <w:rPr>
                <w:rFonts w:hint="eastAsia"/>
                <w:color w:val="auto"/>
                <w:sz w:val="28"/>
                <w:szCs w:val="28"/>
              </w:rPr>
            </w:pPr>
            <w:r>
              <w:rPr>
                <w:color w:val="auto"/>
                <w:sz w:val="28"/>
              </w:rPr>
              <w:t>安全生产管理</w:t>
            </w:r>
          </w:p>
        </w:tc>
        <w:tc>
          <w:tcPr>
            <w:tcW w:w="1985" w:type="dxa"/>
            <w:vAlign w:val="top"/>
          </w:tcPr>
          <w:p>
            <w:pPr>
              <w:pStyle w:val="10"/>
              <w:spacing w:before="0"/>
              <w:ind w:left="252" w:right="247"/>
              <w:rPr>
                <w:rFonts w:hint="default" w:eastAsia="仿宋_GB2312"/>
                <w:color w:val="auto"/>
                <w:sz w:val="28"/>
                <w:szCs w:val="28"/>
                <w:lang w:val="en-US" w:eastAsia="zh-CN"/>
              </w:rPr>
            </w:pPr>
            <w:r>
              <w:rPr>
                <w:rFonts w:hint="eastAsia"/>
                <w:color w:val="auto"/>
                <w:sz w:val="28"/>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vAlign w:val="center"/>
          </w:tcPr>
          <w:p>
            <w:pPr>
              <w:spacing w:line="6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w:t>
            </w:r>
          </w:p>
        </w:tc>
        <w:tc>
          <w:tcPr>
            <w:tcW w:w="5586" w:type="dxa"/>
            <w:vAlign w:val="center"/>
          </w:tcPr>
          <w:p>
            <w:pPr>
              <w:pStyle w:val="10"/>
              <w:spacing w:before="0" w:line="341" w:lineRule="exact"/>
              <w:jc w:val="both"/>
              <w:rPr>
                <w:rFonts w:hint="eastAsia"/>
                <w:color w:val="auto"/>
                <w:sz w:val="28"/>
                <w:szCs w:val="28"/>
              </w:rPr>
            </w:pPr>
            <w:r>
              <w:rPr>
                <w:rFonts w:hint="eastAsia"/>
                <w:color w:val="auto"/>
                <w:sz w:val="28"/>
              </w:rPr>
              <w:t>矿山开采安全技术</w:t>
            </w:r>
          </w:p>
        </w:tc>
        <w:tc>
          <w:tcPr>
            <w:tcW w:w="1985" w:type="dxa"/>
            <w:vAlign w:val="top"/>
          </w:tcPr>
          <w:p>
            <w:pPr>
              <w:pStyle w:val="10"/>
              <w:spacing w:before="0"/>
              <w:ind w:left="8"/>
              <w:rPr>
                <w:rFonts w:hint="eastAsia" w:eastAsia="仿宋_GB2312"/>
                <w:color w:val="auto"/>
                <w:sz w:val="28"/>
                <w:szCs w:val="28"/>
                <w:lang w:eastAsia="zh-CN"/>
              </w:rPr>
            </w:pPr>
            <w:r>
              <w:rPr>
                <w:rFonts w:hint="eastAsia"/>
                <w:color w:val="auto"/>
                <w:sz w:val="28"/>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vAlign w:val="center"/>
          </w:tcPr>
          <w:p>
            <w:pPr>
              <w:spacing w:line="6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w:t>
            </w:r>
          </w:p>
        </w:tc>
        <w:tc>
          <w:tcPr>
            <w:tcW w:w="5586" w:type="dxa"/>
            <w:vAlign w:val="center"/>
          </w:tcPr>
          <w:p>
            <w:pPr>
              <w:pStyle w:val="10"/>
              <w:spacing w:before="0" w:line="344" w:lineRule="exact"/>
              <w:jc w:val="both"/>
              <w:rPr>
                <w:rFonts w:hint="eastAsia"/>
                <w:color w:val="auto"/>
                <w:sz w:val="28"/>
                <w:szCs w:val="28"/>
              </w:rPr>
            </w:pPr>
            <w:r>
              <w:rPr>
                <w:color w:val="auto"/>
                <w:sz w:val="28"/>
              </w:rPr>
              <w:t>职业危害及预防</w:t>
            </w:r>
          </w:p>
        </w:tc>
        <w:tc>
          <w:tcPr>
            <w:tcW w:w="1985" w:type="dxa"/>
            <w:vAlign w:val="top"/>
          </w:tcPr>
          <w:p>
            <w:pPr>
              <w:pStyle w:val="10"/>
              <w:spacing w:before="0"/>
              <w:ind w:left="8"/>
              <w:rPr>
                <w:rFonts w:hint="eastAsia"/>
                <w:color w:val="auto"/>
                <w:sz w:val="28"/>
                <w:szCs w:val="28"/>
              </w:rPr>
            </w:pPr>
            <w:r>
              <w:rPr>
                <w:rFonts w:hint="eastAsia"/>
                <w:color w:val="auto"/>
                <w:sz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vAlign w:val="center"/>
          </w:tcPr>
          <w:p>
            <w:pPr>
              <w:spacing w:line="6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w:t>
            </w:r>
          </w:p>
        </w:tc>
        <w:tc>
          <w:tcPr>
            <w:tcW w:w="5586" w:type="dxa"/>
            <w:vAlign w:val="center"/>
          </w:tcPr>
          <w:p>
            <w:pPr>
              <w:pStyle w:val="10"/>
              <w:spacing w:before="0" w:line="341" w:lineRule="exact"/>
              <w:jc w:val="both"/>
              <w:rPr>
                <w:rFonts w:hint="eastAsia"/>
                <w:color w:val="auto"/>
                <w:sz w:val="28"/>
                <w:szCs w:val="28"/>
              </w:rPr>
            </w:pPr>
            <w:r>
              <w:rPr>
                <w:color w:val="auto"/>
                <w:sz w:val="28"/>
              </w:rPr>
              <w:t>应急管理</w:t>
            </w:r>
          </w:p>
        </w:tc>
        <w:tc>
          <w:tcPr>
            <w:tcW w:w="1985" w:type="dxa"/>
            <w:vAlign w:val="top"/>
          </w:tcPr>
          <w:p>
            <w:pPr>
              <w:pStyle w:val="10"/>
              <w:spacing w:before="0"/>
              <w:ind w:left="8"/>
              <w:rPr>
                <w:rFonts w:hint="eastAsia"/>
                <w:color w:val="auto"/>
                <w:sz w:val="28"/>
                <w:szCs w:val="28"/>
              </w:rPr>
            </w:pPr>
            <w:r>
              <w:rPr>
                <w:rFonts w:hint="eastAsia"/>
                <w:color w:val="auto"/>
                <w:sz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vAlign w:val="center"/>
          </w:tcPr>
          <w:p>
            <w:pPr>
              <w:spacing w:line="6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w:t>
            </w:r>
          </w:p>
        </w:tc>
        <w:tc>
          <w:tcPr>
            <w:tcW w:w="5586" w:type="dxa"/>
            <w:vAlign w:val="center"/>
          </w:tcPr>
          <w:p>
            <w:pPr>
              <w:pStyle w:val="10"/>
              <w:spacing w:before="0" w:line="344" w:lineRule="exact"/>
              <w:jc w:val="both"/>
              <w:rPr>
                <w:rFonts w:hint="eastAsia"/>
                <w:color w:val="auto"/>
                <w:sz w:val="28"/>
                <w:szCs w:val="28"/>
              </w:rPr>
            </w:pPr>
            <w:r>
              <w:rPr>
                <w:color w:val="auto"/>
                <w:sz w:val="28"/>
              </w:rPr>
              <w:t>事故管理</w:t>
            </w:r>
          </w:p>
        </w:tc>
        <w:tc>
          <w:tcPr>
            <w:tcW w:w="1985" w:type="dxa"/>
            <w:vAlign w:val="top"/>
          </w:tcPr>
          <w:p>
            <w:pPr>
              <w:pStyle w:val="10"/>
              <w:spacing w:before="0"/>
              <w:ind w:left="8"/>
              <w:rPr>
                <w:rFonts w:hint="eastAsia"/>
                <w:color w:val="auto"/>
                <w:sz w:val="28"/>
                <w:szCs w:val="28"/>
              </w:rPr>
            </w:pPr>
            <w:r>
              <w:rPr>
                <w:rFonts w:hint="eastAsia"/>
                <w:color w:val="auto"/>
                <w:sz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vAlign w:val="center"/>
          </w:tcPr>
          <w:p>
            <w:pPr>
              <w:spacing w:line="6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7</w:t>
            </w:r>
          </w:p>
        </w:tc>
        <w:tc>
          <w:tcPr>
            <w:tcW w:w="5586" w:type="dxa"/>
            <w:vAlign w:val="center"/>
          </w:tcPr>
          <w:p>
            <w:pPr>
              <w:pStyle w:val="10"/>
              <w:spacing w:before="0" w:line="342" w:lineRule="exact"/>
              <w:jc w:val="both"/>
              <w:rPr>
                <w:rFonts w:hint="eastAsia" w:eastAsia="仿宋_GB2312"/>
                <w:color w:val="auto"/>
                <w:sz w:val="28"/>
                <w:szCs w:val="28"/>
                <w:lang w:val="en-US" w:eastAsia="zh-CN"/>
              </w:rPr>
            </w:pPr>
            <w:r>
              <w:rPr>
                <w:rFonts w:hint="eastAsia"/>
                <w:color w:val="auto"/>
                <w:sz w:val="28"/>
                <w:lang w:val="en-US" w:eastAsia="zh-CN"/>
              </w:rPr>
              <w:t>矿山</w:t>
            </w:r>
            <w:r>
              <w:rPr>
                <w:rFonts w:hint="eastAsia"/>
                <w:color w:val="auto"/>
                <w:sz w:val="28"/>
                <w:lang w:eastAsia="zh-CN"/>
              </w:rPr>
              <w:t>企业</w:t>
            </w:r>
            <w:r>
              <w:rPr>
                <w:color w:val="auto"/>
                <w:sz w:val="28"/>
              </w:rPr>
              <w:t>工伤事故形势及典型事故案例</w:t>
            </w:r>
            <w:r>
              <w:rPr>
                <w:rFonts w:hint="eastAsia"/>
                <w:color w:val="auto"/>
                <w:sz w:val="28"/>
                <w:lang w:val="en-US" w:eastAsia="zh-CN"/>
              </w:rPr>
              <w:t>分析</w:t>
            </w:r>
          </w:p>
        </w:tc>
        <w:tc>
          <w:tcPr>
            <w:tcW w:w="1985" w:type="dxa"/>
            <w:vAlign w:val="top"/>
          </w:tcPr>
          <w:p>
            <w:pPr>
              <w:pStyle w:val="10"/>
              <w:spacing w:before="0"/>
              <w:ind w:left="8"/>
              <w:rPr>
                <w:rFonts w:hint="eastAsia"/>
                <w:color w:val="auto"/>
                <w:sz w:val="28"/>
                <w:szCs w:val="28"/>
              </w:rPr>
            </w:pPr>
            <w:r>
              <w:rPr>
                <w:rFonts w:hint="eastAsia"/>
                <w:color w:val="auto"/>
                <w:sz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vAlign w:val="center"/>
          </w:tcPr>
          <w:p>
            <w:pPr>
              <w:spacing w:line="6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8</w:t>
            </w:r>
          </w:p>
        </w:tc>
        <w:tc>
          <w:tcPr>
            <w:tcW w:w="5586" w:type="dxa"/>
            <w:vAlign w:val="center"/>
          </w:tcPr>
          <w:p>
            <w:pPr>
              <w:pStyle w:val="10"/>
              <w:spacing w:before="0" w:line="344" w:lineRule="exact"/>
              <w:jc w:val="both"/>
              <w:rPr>
                <w:rFonts w:hint="eastAsia"/>
                <w:color w:val="auto"/>
                <w:sz w:val="28"/>
                <w:szCs w:val="28"/>
              </w:rPr>
            </w:pPr>
            <w:r>
              <w:rPr>
                <w:color w:val="auto"/>
                <w:sz w:val="28"/>
              </w:rPr>
              <w:t>国内外有关先进管理理论和方法</w:t>
            </w:r>
          </w:p>
        </w:tc>
        <w:tc>
          <w:tcPr>
            <w:tcW w:w="1985" w:type="dxa"/>
            <w:vAlign w:val="top"/>
          </w:tcPr>
          <w:p>
            <w:pPr>
              <w:pStyle w:val="10"/>
              <w:spacing w:before="0"/>
              <w:ind w:left="8"/>
              <w:rPr>
                <w:rFonts w:hint="eastAsia"/>
                <w:color w:val="auto"/>
                <w:sz w:val="28"/>
                <w:szCs w:val="28"/>
              </w:rPr>
            </w:pPr>
            <w:r>
              <w:rPr>
                <w:rFonts w:hint="eastAsia"/>
                <w:color w:val="auto"/>
                <w:sz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vAlign w:val="center"/>
          </w:tcPr>
          <w:p>
            <w:pPr>
              <w:spacing w:line="6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9</w:t>
            </w:r>
          </w:p>
        </w:tc>
        <w:tc>
          <w:tcPr>
            <w:tcW w:w="5586" w:type="dxa"/>
            <w:vAlign w:val="center"/>
          </w:tcPr>
          <w:p>
            <w:pPr>
              <w:pStyle w:val="10"/>
              <w:spacing w:before="0" w:line="341" w:lineRule="exact"/>
              <w:jc w:val="both"/>
              <w:rPr>
                <w:rFonts w:hint="eastAsia"/>
                <w:color w:val="auto"/>
                <w:sz w:val="28"/>
                <w:szCs w:val="28"/>
              </w:rPr>
            </w:pPr>
            <w:r>
              <w:rPr>
                <w:color w:val="auto"/>
                <w:sz w:val="28"/>
              </w:rPr>
              <w:t>工伤保险和工伤预防政策相关内容</w:t>
            </w:r>
          </w:p>
        </w:tc>
        <w:tc>
          <w:tcPr>
            <w:tcW w:w="1985" w:type="dxa"/>
            <w:vAlign w:val="top"/>
          </w:tcPr>
          <w:p>
            <w:pPr>
              <w:pStyle w:val="10"/>
              <w:spacing w:before="0"/>
              <w:ind w:left="8"/>
              <w:rPr>
                <w:rFonts w:hint="eastAsia"/>
                <w:color w:val="auto"/>
                <w:sz w:val="28"/>
                <w:szCs w:val="28"/>
              </w:rPr>
            </w:pPr>
            <w:r>
              <w:rPr>
                <w:rFonts w:hint="eastAsia"/>
                <w:color w:val="auto"/>
                <w:sz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37" w:type="dxa"/>
            <w:gridSpan w:val="2"/>
            <w:vAlign w:val="top"/>
          </w:tcPr>
          <w:p>
            <w:pPr>
              <w:spacing w:line="60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合计</w:t>
            </w:r>
          </w:p>
        </w:tc>
        <w:tc>
          <w:tcPr>
            <w:tcW w:w="1985" w:type="dxa"/>
            <w:vAlign w:val="top"/>
          </w:tcPr>
          <w:p>
            <w:pPr>
              <w:pStyle w:val="10"/>
              <w:spacing w:before="0"/>
              <w:ind w:left="252" w:right="247"/>
              <w:rPr>
                <w:rFonts w:hint="eastAsia"/>
                <w:color w:val="auto"/>
                <w:sz w:val="28"/>
                <w:szCs w:val="28"/>
              </w:rPr>
            </w:pPr>
            <w:r>
              <w:rPr>
                <w:rFonts w:hint="eastAsia"/>
                <w:color w:val="auto"/>
                <w:sz w:val="28"/>
              </w:rPr>
              <w:t>48</w:t>
            </w:r>
          </w:p>
        </w:tc>
      </w:tr>
    </w:tbl>
    <w:p>
      <w:pPr>
        <w:spacing w:line="60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4考核要点</w:t>
      </w:r>
    </w:p>
    <w:p>
      <w:pPr>
        <w:spacing w:line="60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4.1</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了解习近平总书记关于安全生产的重要论述，熟悉《安全生产法》《刑法》对企业安全生产的要求，了解其他有关法律对企业安全生产的要求。</w:t>
      </w:r>
    </w:p>
    <w:p>
      <w:pPr>
        <w:spacing w:line="60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4.2</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熟悉《</w:t>
      </w:r>
      <w:r>
        <w:rPr>
          <w:rFonts w:hint="eastAsia" w:ascii="仿宋_GB2312" w:hAnsi="仿宋_GB2312" w:eastAsia="仿宋_GB2312" w:cs="仿宋_GB2312"/>
          <w:color w:val="auto"/>
          <w:lang w:val="en-US" w:eastAsia="zh-CN"/>
        </w:rPr>
        <w:t>矿山</w:t>
      </w:r>
      <w:r>
        <w:rPr>
          <w:rFonts w:hint="eastAsia" w:ascii="仿宋_GB2312" w:hAnsi="仿宋_GB2312" w:eastAsia="仿宋_GB2312" w:cs="仿宋_GB2312"/>
          <w:color w:val="auto"/>
          <w:sz w:val="32"/>
          <w:szCs w:val="32"/>
          <w:lang w:eastAsia="zh-CN"/>
        </w:rPr>
        <w:t>行业重大事故隐患判定标准</w:t>
      </w:r>
      <w:r>
        <w:rPr>
          <w:rFonts w:ascii="仿宋_GB2312" w:hAnsi="仿宋_GB2312" w:eastAsia="仿宋_GB2312" w:cs="仿宋_GB2312"/>
          <w:color w:val="auto"/>
          <w:sz w:val="32"/>
          <w:szCs w:val="32"/>
        </w:rPr>
        <w:t>》等法规、部门规章和规范性文件对企业安全生产的要求，了解</w:t>
      </w:r>
      <w:r>
        <w:rPr>
          <w:rFonts w:hint="eastAsia" w:ascii="仿宋_GB2312" w:hAnsi="仿宋_GB2312" w:eastAsia="仿宋_GB2312" w:cs="仿宋_GB2312"/>
          <w:color w:val="auto"/>
          <w:sz w:val="32"/>
          <w:szCs w:val="32"/>
          <w:lang w:eastAsia="zh-CN"/>
        </w:rPr>
        <w:t>《</w:t>
      </w:r>
      <w:r>
        <w:rPr>
          <w:rFonts w:ascii="仿宋_GB2312" w:hAnsi="仿宋_GB2312" w:eastAsia="仿宋_GB2312" w:cs="仿宋_GB2312"/>
          <w:color w:val="auto"/>
          <w:sz w:val="32"/>
          <w:szCs w:val="32"/>
        </w:rPr>
        <w:t>社会保险法</w:t>
      </w:r>
      <w:r>
        <w:rPr>
          <w:rFonts w:hint="eastAsia" w:ascii="仿宋_GB2312" w:hAnsi="仿宋_GB2312" w:eastAsia="仿宋_GB2312" w:cs="仿宋_GB2312"/>
          <w:color w:val="auto"/>
          <w:sz w:val="32"/>
          <w:szCs w:val="32"/>
          <w:lang w:eastAsia="zh-CN"/>
        </w:rPr>
        <w:t>》</w:t>
      </w:r>
      <w:r>
        <w:rPr>
          <w:rFonts w:ascii="仿宋_GB2312" w:hAnsi="仿宋_GB2312" w:eastAsia="仿宋_GB2312" w:cs="仿宋_GB2312"/>
          <w:color w:val="auto"/>
          <w:sz w:val="32"/>
          <w:szCs w:val="32"/>
        </w:rPr>
        <w:t>《工伤保险条例》等政策法规以及工伤预防的有关要求，了解《</w:t>
      </w:r>
      <w:r>
        <w:rPr>
          <w:rFonts w:hint="eastAsia" w:ascii="仿宋_GB2312" w:hAnsi="仿宋_GB2312" w:eastAsia="仿宋_GB2312" w:cs="仿宋_GB2312"/>
          <w:color w:val="auto"/>
          <w:lang w:val="en-US" w:eastAsia="zh-CN"/>
        </w:rPr>
        <w:t>矿山</w:t>
      </w:r>
      <w:r>
        <w:rPr>
          <w:rFonts w:hint="eastAsia" w:ascii="仿宋_GB2312" w:hAnsi="仿宋_GB2312" w:eastAsia="仿宋_GB2312" w:cs="仿宋_GB2312"/>
          <w:color w:val="auto"/>
          <w:sz w:val="32"/>
          <w:szCs w:val="32"/>
          <w:lang w:eastAsia="zh-CN"/>
        </w:rPr>
        <w:t>行业重大事故隐患专项排查整治</w:t>
      </w:r>
      <w:r>
        <w:rPr>
          <w:rFonts w:hint="eastAsia" w:ascii="仿宋_GB2312" w:hAnsi="仿宋_GB2312" w:eastAsia="仿宋_GB2312" w:cs="仿宋_GB2312"/>
          <w:color w:val="auto"/>
          <w:sz w:val="32"/>
          <w:szCs w:val="32"/>
          <w:lang w:val="en-US" w:eastAsia="zh-CN"/>
        </w:rPr>
        <w:t>2023行动实施方案</w:t>
      </w:r>
      <w:r>
        <w:rPr>
          <w:rFonts w:ascii="仿宋_GB2312" w:hAnsi="仿宋_GB2312" w:eastAsia="仿宋_GB2312" w:cs="仿宋_GB2312"/>
          <w:color w:val="auto"/>
          <w:sz w:val="32"/>
          <w:szCs w:val="32"/>
        </w:rPr>
        <w:t>》对企业的有关要求，了解地方政府及有关部门对</w:t>
      </w:r>
      <w:r>
        <w:rPr>
          <w:rFonts w:hint="eastAsia" w:ascii="仿宋_GB2312" w:hAnsi="仿宋_GB2312" w:eastAsia="仿宋_GB2312" w:cs="仿宋_GB2312"/>
          <w:color w:val="auto"/>
          <w:sz w:val="32"/>
          <w:szCs w:val="32"/>
          <w:lang w:eastAsia="zh-CN"/>
        </w:rPr>
        <w:t>工贸</w:t>
      </w:r>
      <w:r>
        <w:rPr>
          <w:rFonts w:ascii="仿宋_GB2312" w:hAnsi="仿宋_GB2312" w:eastAsia="仿宋_GB2312" w:cs="仿宋_GB2312"/>
          <w:color w:val="auto"/>
          <w:sz w:val="32"/>
          <w:szCs w:val="32"/>
        </w:rPr>
        <w:t>企业安全生产的要求。</w:t>
      </w:r>
    </w:p>
    <w:p>
      <w:pPr>
        <w:spacing w:line="60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4.3</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掌握全员安全生产责任制建设要求；掌握专职安全生产管理人员</w:t>
      </w:r>
      <w:r>
        <w:rPr>
          <w:rFonts w:hint="eastAsia" w:ascii="仿宋_GB2312" w:hAnsi="仿宋_GB2312" w:eastAsia="仿宋_GB2312" w:cs="仿宋_GB2312"/>
          <w:color w:val="auto"/>
          <w:sz w:val="32"/>
          <w:szCs w:val="32"/>
          <w:lang w:eastAsia="zh-CN"/>
        </w:rPr>
        <w:t>安全生产职责及法律责任</w:t>
      </w:r>
      <w:r>
        <w:rPr>
          <w:rFonts w:ascii="仿宋_GB2312" w:hAnsi="仿宋_GB2312" w:eastAsia="仿宋_GB2312" w:cs="仿宋_GB2312"/>
          <w:color w:val="auto"/>
          <w:sz w:val="32"/>
          <w:szCs w:val="32"/>
        </w:rPr>
        <w:t>。</w:t>
      </w:r>
    </w:p>
    <w:p>
      <w:pPr>
        <w:spacing w:line="60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4.4</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掌握企业安全生产规章制度、操作规程的编制及实施要求。</w:t>
      </w:r>
    </w:p>
    <w:p>
      <w:pPr>
        <w:spacing w:line="60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4.5</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掌握安全风险分级管控和隐患排查治理双重预防工作机制的实施要求。</w:t>
      </w:r>
    </w:p>
    <w:p>
      <w:pPr>
        <w:spacing w:line="60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4.6</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掌握安全生产标准化等管理体系的建设及运行要求。</w:t>
      </w:r>
    </w:p>
    <w:p>
      <w:pPr>
        <w:spacing w:line="60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4.7</w:t>
      </w:r>
      <w:r>
        <w:rPr>
          <w:rFonts w:hint="eastAsia" w:ascii="仿宋_GB2312" w:hAnsi="仿宋_GB2312" w:eastAsia="仿宋_GB2312" w:cs="仿宋_GB2312"/>
          <w:color w:val="auto"/>
          <w:sz w:val="32"/>
          <w:szCs w:val="32"/>
        </w:rPr>
        <w:t xml:space="preserve"> 重大风险存在的作业场所或作业活动</w:t>
      </w:r>
      <w:r>
        <w:rPr>
          <w:rFonts w:ascii="仿宋_GB2312" w:hAnsi="仿宋_GB2312" w:eastAsia="仿宋_GB2312" w:cs="仿宋_GB2312"/>
          <w:color w:val="auto"/>
          <w:sz w:val="32"/>
          <w:szCs w:val="32"/>
        </w:rPr>
        <w:t>管控措施及管理要求；</w:t>
      </w:r>
      <w:r>
        <w:rPr>
          <w:rFonts w:hint="eastAsia" w:ascii="仿宋_GB2312" w:hAnsi="仿宋_GB2312" w:eastAsia="仿宋_GB2312" w:cs="仿宋_GB2312"/>
          <w:color w:val="auto"/>
          <w:sz w:val="32"/>
          <w:szCs w:val="32"/>
          <w:lang w:eastAsia="zh-CN"/>
        </w:rPr>
        <w:t>掌握</w:t>
      </w:r>
      <w:r>
        <w:rPr>
          <w:rFonts w:ascii="仿宋_GB2312" w:hAnsi="仿宋_GB2312" w:eastAsia="仿宋_GB2312" w:cs="仿宋_GB2312"/>
          <w:color w:val="auto"/>
          <w:sz w:val="32"/>
          <w:szCs w:val="32"/>
        </w:rPr>
        <w:t>关键装置、要害部位的主要风险及管控要求。</w:t>
      </w:r>
    </w:p>
    <w:p>
      <w:pPr>
        <w:spacing w:line="60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掌握变更管理要求。</w:t>
      </w:r>
    </w:p>
    <w:p>
      <w:pPr>
        <w:spacing w:line="60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了解安全生产教育和培训的要求；了解现代教育培训基本方法；了解企业安全培训空间应用的基本要求。</w:t>
      </w:r>
    </w:p>
    <w:p>
      <w:pPr>
        <w:spacing w:line="60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4.1</w:t>
      </w:r>
      <w:r>
        <w:rPr>
          <w:rFonts w:hint="eastAsia" w:ascii="仿宋_GB2312" w:hAnsi="仿宋_GB2312" w:eastAsia="仿宋_GB2312" w:cs="仿宋_GB2312"/>
          <w:color w:val="auto"/>
          <w:sz w:val="32"/>
          <w:szCs w:val="32"/>
          <w:lang w:val="en-US" w:eastAsia="zh-CN"/>
        </w:rPr>
        <w:t xml:space="preserve">0 </w:t>
      </w:r>
      <w:r>
        <w:rPr>
          <w:rFonts w:hint="eastAsia" w:ascii="仿宋_GB2312" w:hAnsi="仿宋_GB2312" w:eastAsia="仿宋_GB2312" w:cs="仿宋_GB2312"/>
          <w:color w:val="auto"/>
          <w:sz w:val="32"/>
          <w:szCs w:val="32"/>
          <w:lang w:eastAsia="zh-CN"/>
        </w:rPr>
        <w:t>熟悉</w:t>
      </w:r>
      <w:r>
        <w:rPr>
          <w:rFonts w:hint="eastAsia" w:ascii="仿宋_GB2312" w:hAnsi="仿宋_GB2312" w:eastAsia="仿宋_GB2312" w:cs="仿宋_GB2312"/>
          <w:color w:val="auto"/>
          <w:lang w:val="en-US" w:eastAsia="zh-CN"/>
        </w:rPr>
        <w:t>矿山</w:t>
      </w:r>
      <w:r>
        <w:rPr>
          <w:rFonts w:hint="eastAsia" w:ascii="仿宋_GB2312" w:hAnsi="仿宋_GB2312" w:eastAsia="仿宋_GB2312" w:cs="仿宋_GB2312"/>
          <w:color w:val="auto"/>
          <w:sz w:val="32"/>
          <w:szCs w:val="32"/>
          <w:lang w:eastAsia="zh-CN"/>
        </w:rPr>
        <w:t>企业</w:t>
      </w:r>
      <w:r>
        <w:rPr>
          <w:rFonts w:hint="eastAsia" w:ascii="仿宋_GB2312" w:hAnsi="仿宋_GB2312" w:eastAsia="仿宋_GB2312" w:cs="仿宋_GB2312"/>
          <w:color w:val="auto"/>
          <w:sz w:val="32"/>
          <w:szCs w:val="32"/>
        </w:rPr>
        <w:t>危险作业安全生产技术</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安全防护措施及管理要求。</w:t>
      </w:r>
    </w:p>
    <w:p>
      <w:pPr>
        <w:pStyle w:val="2"/>
        <w:numPr>
          <w:ilvl w:val="0"/>
          <w:numId w:val="0"/>
        </w:numPr>
        <w:spacing w:before="0" w:after="0" w:line="560" w:lineRule="exact"/>
        <w:ind w:leftChars="200"/>
        <w:jc w:val="left"/>
        <w:rPr>
          <w:rFonts w:hint="eastAsia" w:ascii="仿宋_GB2312" w:hAnsi="仿宋_GB2312" w:eastAsia="仿宋_GB2312" w:cs="仿宋_GB2312"/>
          <w:b w:val="0"/>
          <w:bCs w:val="0"/>
          <w:color w:val="auto"/>
          <w:kern w:val="2"/>
          <w:sz w:val="32"/>
          <w:szCs w:val="32"/>
          <w:lang w:val="en-US" w:eastAsia="zh-CN" w:bidi="ar-SA"/>
        </w:rPr>
      </w:pPr>
      <w:r>
        <w:rPr>
          <w:rFonts w:ascii="仿宋_GB2312" w:hAnsi="仿宋_GB2312" w:eastAsia="仿宋_GB2312" w:cs="仿宋_GB2312"/>
          <w:color w:val="auto"/>
          <w:sz w:val="32"/>
          <w:szCs w:val="32"/>
        </w:rPr>
        <w:t>4.1</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b w:val="0"/>
          <w:bCs w:val="0"/>
          <w:color w:val="auto"/>
          <w:kern w:val="2"/>
          <w:sz w:val="32"/>
          <w:szCs w:val="32"/>
          <w:lang w:val="en-US" w:eastAsia="zh-CN" w:bidi="ar-SA"/>
        </w:rPr>
        <w:t>掌握采场风险控制、凿岩爆破作业风险控制、铲装作业风险控制、运输作业风险控制、排水设施风险控制、设备管理风险控制、安全防火等措施。</w:t>
      </w:r>
    </w:p>
    <w:p>
      <w:pPr>
        <w:spacing w:line="60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4.1</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掌握应急预案的编制、评审、备案、修订、演练及评估等要求；熟悉应急体系建设及运行；掌握</w:t>
      </w:r>
      <w:r>
        <w:rPr>
          <w:rFonts w:hint="eastAsia" w:ascii="仿宋_GB2312" w:hAnsi="仿宋_GB2312" w:eastAsia="仿宋_GB2312" w:cs="仿宋_GB2312"/>
          <w:color w:val="auto"/>
          <w:sz w:val="32"/>
          <w:szCs w:val="32"/>
        </w:rPr>
        <w:t>重大风险存在的作业场所或作业活动</w:t>
      </w:r>
      <w:r>
        <w:rPr>
          <w:rFonts w:hint="eastAsia" w:ascii="仿宋_GB2312" w:hAnsi="仿宋_GB2312" w:eastAsia="仿宋_GB2312" w:cs="仿宋_GB2312"/>
          <w:color w:val="auto"/>
          <w:sz w:val="32"/>
          <w:szCs w:val="32"/>
          <w:lang w:val="en-US" w:eastAsia="zh-CN"/>
        </w:rPr>
        <w:t>进行</w:t>
      </w:r>
      <w:r>
        <w:rPr>
          <w:rFonts w:hint="eastAsia" w:ascii="仿宋_GB2312" w:hAnsi="仿宋_GB2312" w:eastAsia="仿宋_GB2312" w:cs="仿宋_GB2312"/>
          <w:color w:val="auto"/>
          <w:sz w:val="32"/>
          <w:szCs w:val="32"/>
        </w:rPr>
        <w:t>技术保障、管理、应急处置措施</w:t>
      </w:r>
      <w:r>
        <w:rPr>
          <w:rFonts w:ascii="仿宋_GB2312" w:hAnsi="仿宋_GB2312" w:eastAsia="仿宋_GB2312" w:cs="仿宋_GB2312"/>
          <w:color w:val="auto"/>
          <w:sz w:val="32"/>
          <w:szCs w:val="32"/>
        </w:rPr>
        <w:t>及事故应急处置原则。</w:t>
      </w:r>
    </w:p>
    <w:p>
      <w:pPr>
        <w:spacing w:line="60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4.1</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熟悉事故、事件管理及持续改进要求。</w:t>
      </w:r>
    </w:p>
    <w:p>
      <w:pPr>
        <w:spacing w:line="60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4.1</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熟悉工伤事故报告和调查处理的有关规定。</w:t>
      </w:r>
    </w:p>
    <w:p>
      <w:pPr>
        <w:spacing w:line="60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4.1</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了解</w:t>
      </w:r>
      <w:r>
        <w:rPr>
          <w:rFonts w:hint="eastAsia" w:ascii="仿宋_GB2312" w:hAnsi="仿宋_GB2312" w:eastAsia="仿宋_GB2312" w:cs="仿宋_GB2312"/>
          <w:color w:val="auto"/>
          <w:lang w:val="en-US" w:eastAsia="zh-CN"/>
        </w:rPr>
        <w:t>矿山</w:t>
      </w:r>
      <w:r>
        <w:rPr>
          <w:rFonts w:hint="eastAsia" w:ascii="仿宋_GB2312" w:hAnsi="仿宋_GB2312" w:eastAsia="仿宋_GB2312" w:cs="仿宋_GB2312"/>
          <w:color w:val="auto"/>
          <w:sz w:val="32"/>
          <w:szCs w:val="32"/>
          <w:lang w:eastAsia="zh-CN"/>
        </w:rPr>
        <w:t>企业</w:t>
      </w:r>
      <w:r>
        <w:rPr>
          <w:rFonts w:ascii="仿宋_GB2312" w:hAnsi="仿宋_GB2312" w:eastAsia="仿宋_GB2312" w:cs="仿宋_GB2312"/>
          <w:color w:val="auto"/>
          <w:sz w:val="32"/>
          <w:szCs w:val="32"/>
        </w:rPr>
        <w:t>工伤事故形势及典型事故案例</w:t>
      </w:r>
      <w:r>
        <w:rPr>
          <w:rFonts w:hint="eastAsia" w:ascii="仿宋_GB2312" w:hAnsi="仿宋_GB2312" w:eastAsia="仿宋_GB2312" w:cs="仿宋_GB2312"/>
          <w:color w:val="auto"/>
          <w:sz w:val="32"/>
          <w:szCs w:val="32"/>
          <w:lang w:val="en-US" w:eastAsia="zh-CN"/>
        </w:rPr>
        <w:t>分析</w:t>
      </w:r>
      <w:r>
        <w:rPr>
          <w:rFonts w:ascii="仿宋_GB2312" w:hAnsi="仿宋_GB2312" w:eastAsia="仿宋_GB2312" w:cs="仿宋_GB2312"/>
          <w:color w:val="auto"/>
          <w:sz w:val="32"/>
          <w:szCs w:val="32"/>
        </w:rPr>
        <w:t>。</w:t>
      </w:r>
    </w:p>
    <w:p>
      <w:pPr>
        <w:spacing w:line="600" w:lineRule="exact"/>
        <w:ind w:firstLine="640" w:firstLineChars="200"/>
        <w:rPr>
          <w:rFonts w:ascii="仿宋_GB2312" w:hAnsi="仿宋_GB2312" w:eastAsia="仿宋_GB2312" w:cs="仿宋_GB2312"/>
          <w:color w:val="auto"/>
          <w:sz w:val="32"/>
          <w:szCs w:val="32"/>
        </w:rPr>
        <w:sectPr>
          <w:pgSz w:w="11906" w:h="16838"/>
          <w:pgMar w:top="1440" w:right="1800" w:bottom="1440" w:left="1800" w:header="851" w:footer="992" w:gutter="0"/>
          <w:pgNumType w:fmt="numberInDash"/>
          <w:cols w:space="720" w:num="1"/>
          <w:docGrid w:type="lines" w:linePitch="312" w:charSpace="0"/>
        </w:sectPr>
      </w:pPr>
      <w:r>
        <w:rPr>
          <w:rFonts w:ascii="仿宋_GB2312" w:hAnsi="仿宋_GB2312" w:eastAsia="仿宋_GB2312" w:cs="仿宋_GB2312"/>
          <w:color w:val="auto"/>
          <w:sz w:val="32"/>
          <w:szCs w:val="32"/>
        </w:rPr>
        <w:t>4.1</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了解国内外有关先进管理理论和方法。</w:t>
      </w:r>
    </w:p>
    <w:p>
      <w:pPr>
        <w:spacing w:line="54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非煤矿山</w:t>
      </w:r>
      <w:r>
        <w:rPr>
          <w:rFonts w:hint="eastAsia" w:ascii="方正小标宋简体" w:hAnsi="方正小标宋简体" w:eastAsia="方正小标宋简体" w:cs="方正小标宋简体"/>
          <w:color w:val="auto"/>
          <w:sz w:val="44"/>
          <w:szCs w:val="44"/>
          <w:lang w:eastAsia="zh-CN"/>
        </w:rPr>
        <w:t>重点企业</w:t>
      </w:r>
      <w:r>
        <w:rPr>
          <w:rFonts w:hint="eastAsia" w:ascii="方正小标宋简体" w:hAnsi="方正小标宋简体" w:eastAsia="方正小标宋简体" w:cs="方正小标宋简体"/>
          <w:color w:val="auto"/>
          <w:sz w:val="44"/>
          <w:szCs w:val="44"/>
        </w:rPr>
        <w:t>班组长（含车间主任）</w:t>
      </w:r>
    </w:p>
    <w:p>
      <w:pPr>
        <w:spacing w:line="54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工伤预防能力提升通用培训大纲</w:t>
      </w:r>
      <w:r>
        <w:rPr>
          <w:rFonts w:hint="eastAsia" w:ascii="方正小标宋简体" w:hAnsi="方正小标宋简体" w:eastAsia="方正小标宋简体" w:cs="方正小标宋简体"/>
          <w:color w:val="auto"/>
          <w:sz w:val="44"/>
          <w:szCs w:val="44"/>
          <w:lang w:eastAsia="zh-CN"/>
        </w:rPr>
        <w:t>（试行）</w:t>
      </w:r>
    </w:p>
    <w:p>
      <w:pPr>
        <w:spacing w:line="540" w:lineRule="exact"/>
        <w:ind w:firstLine="636" w:firstLineChars="200"/>
        <w:rPr>
          <w:rFonts w:ascii="仿宋_GB2312" w:hAnsi="仿宋_GB2312" w:eastAsia="仿宋_GB2312" w:cs="仿宋_GB2312"/>
          <w:color w:val="auto"/>
          <w:sz w:val="32"/>
          <w:szCs w:val="32"/>
        </w:rPr>
      </w:pPr>
    </w:p>
    <w:p>
      <w:pPr>
        <w:spacing w:line="540" w:lineRule="exact"/>
        <w:ind w:firstLine="636" w:firstLineChars="200"/>
        <w:rPr>
          <w:rFonts w:hint="eastAsia" w:ascii="黑体" w:hAnsi="黑体" w:eastAsia="黑体" w:cs="黑体"/>
          <w:color w:val="auto"/>
          <w:sz w:val="32"/>
          <w:szCs w:val="32"/>
        </w:rPr>
      </w:pPr>
      <w:r>
        <w:rPr>
          <w:rFonts w:hint="eastAsia" w:ascii="黑体" w:hAnsi="黑体" w:eastAsia="黑体" w:cs="黑体"/>
          <w:color w:val="auto"/>
          <w:sz w:val="32"/>
          <w:szCs w:val="32"/>
        </w:rPr>
        <w:t>1 培训要求</w:t>
      </w:r>
    </w:p>
    <w:p>
      <w:pPr>
        <w:spacing w:line="540" w:lineRule="exact"/>
        <w:ind w:firstLine="636"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1.1</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按照《关于实施</w:t>
      </w:r>
      <w:r>
        <w:rPr>
          <w:rFonts w:hint="eastAsia" w:ascii="仿宋_GB2312" w:hAnsi="仿宋_GB2312" w:eastAsia="仿宋_GB2312" w:cs="仿宋_GB2312"/>
          <w:color w:val="auto"/>
          <w:sz w:val="32"/>
          <w:szCs w:val="32"/>
          <w:lang w:eastAsia="zh-CN"/>
        </w:rPr>
        <w:t>矿山、机械制造、铁路运输、铁路建设施工等行业重点企业</w:t>
      </w:r>
      <w:r>
        <w:rPr>
          <w:rFonts w:ascii="仿宋_GB2312" w:hAnsi="仿宋_GB2312" w:eastAsia="仿宋_GB2312" w:cs="仿宋_GB2312"/>
          <w:color w:val="auto"/>
          <w:sz w:val="32"/>
          <w:szCs w:val="32"/>
        </w:rPr>
        <w:t>工伤预防能力提升培训工程的通知》要求，对</w:t>
      </w:r>
      <w:r>
        <w:rPr>
          <w:rFonts w:hint="eastAsia" w:ascii="仿宋_GB2312" w:hAnsi="仿宋_GB2312" w:eastAsia="仿宋_GB2312" w:cs="仿宋_GB2312"/>
          <w:color w:val="auto"/>
          <w:sz w:val="32"/>
          <w:szCs w:val="32"/>
          <w:lang w:val="en-US" w:eastAsia="zh-CN"/>
        </w:rPr>
        <w:t>矿山</w:t>
      </w:r>
      <w:r>
        <w:rPr>
          <w:rFonts w:ascii="仿宋_GB2312" w:hAnsi="仿宋_GB2312" w:eastAsia="仿宋_GB2312" w:cs="仿宋_GB2312"/>
          <w:color w:val="auto"/>
          <w:sz w:val="32"/>
          <w:szCs w:val="32"/>
        </w:rPr>
        <w:t>重点企业班组长（含车间主任）进行全覆盖培训，202</w:t>
      </w:r>
      <w:r>
        <w:rPr>
          <w:rFonts w:hint="eastAsia" w:ascii="仿宋_GB2312" w:hAnsi="仿宋_GB2312" w:eastAsia="仿宋_GB2312" w:cs="仿宋_GB2312"/>
          <w:color w:val="auto"/>
          <w:sz w:val="32"/>
          <w:szCs w:val="32"/>
          <w:lang w:val="en-US" w:eastAsia="zh-CN"/>
        </w:rPr>
        <w:t>5</w:t>
      </w:r>
      <w:r>
        <w:rPr>
          <w:rFonts w:ascii="仿宋_GB2312" w:hAnsi="仿宋_GB2312" w:eastAsia="仿宋_GB2312" w:cs="仿宋_GB2312"/>
          <w:color w:val="auto"/>
          <w:sz w:val="32"/>
          <w:szCs w:val="32"/>
        </w:rPr>
        <w:t>年前轮训一遍。根据工伤预防费情况，各地可适当扩大轮训范围。</w:t>
      </w:r>
    </w:p>
    <w:p>
      <w:pPr>
        <w:spacing w:line="540" w:lineRule="exact"/>
        <w:ind w:firstLine="636"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1.2</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班组长培训</w:t>
      </w:r>
      <w:r>
        <w:rPr>
          <w:rFonts w:hint="eastAsia" w:ascii="仿宋_GB2312" w:hAnsi="仿宋_GB2312" w:eastAsia="仿宋_GB2312" w:cs="仿宋_GB2312"/>
          <w:color w:val="auto"/>
          <w:sz w:val="32"/>
          <w:szCs w:val="32"/>
          <w:lang w:val="en-US" w:eastAsia="zh-CN"/>
        </w:rPr>
        <w:t>20</w:t>
      </w:r>
      <w:r>
        <w:rPr>
          <w:rFonts w:ascii="仿宋_GB2312" w:hAnsi="仿宋_GB2312" w:eastAsia="仿宋_GB2312" w:cs="仿宋_GB2312"/>
          <w:color w:val="auto"/>
          <w:sz w:val="32"/>
          <w:szCs w:val="32"/>
        </w:rPr>
        <w:t>-72学时，培训方式采取线上培训与线下培训相结合，其中线下培训不得少于总学时的60%，着重提升现场安全管理、风险排查管控、异常和故障处理以及现场应急处置能力。实训类课程不少于总课程的1/4。</w:t>
      </w:r>
    </w:p>
    <w:p>
      <w:pPr>
        <w:spacing w:line="540" w:lineRule="exact"/>
        <w:ind w:firstLine="636" w:firstLineChars="200"/>
        <w:rPr>
          <w:rFonts w:ascii="黑体" w:hAnsi="黑体" w:eastAsia="黑体" w:cs="黑体"/>
          <w:color w:val="auto"/>
          <w:sz w:val="32"/>
          <w:szCs w:val="32"/>
        </w:rPr>
      </w:pPr>
      <w:r>
        <w:rPr>
          <w:rFonts w:ascii="黑体" w:hAnsi="黑体" w:eastAsia="黑体" w:cs="黑体"/>
          <w:color w:val="auto"/>
          <w:sz w:val="32"/>
          <w:szCs w:val="32"/>
        </w:rPr>
        <w:t>2</w:t>
      </w:r>
      <w:r>
        <w:rPr>
          <w:rFonts w:hint="eastAsia" w:ascii="黑体" w:hAnsi="黑体" w:eastAsia="黑体" w:cs="黑体"/>
          <w:color w:val="auto"/>
          <w:sz w:val="32"/>
          <w:szCs w:val="32"/>
        </w:rPr>
        <w:t xml:space="preserve"> </w:t>
      </w:r>
      <w:r>
        <w:rPr>
          <w:rFonts w:ascii="黑体" w:hAnsi="黑体" w:eastAsia="黑体" w:cs="黑体"/>
          <w:color w:val="auto"/>
          <w:sz w:val="32"/>
          <w:szCs w:val="32"/>
        </w:rPr>
        <w:t>培训内容</w:t>
      </w:r>
    </w:p>
    <w:p>
      <w:pPr>
        <w:spacing w:line="540" w:lineRule="exact"/>
        <w:ind w:firstLine="636" w:firstLineChars="200"/>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2.1 矿山安全生产法律法规</w:t>
      </w:r>
    </w:p>
    <w:p>
      <w:pPr>
        <w:spacing w:line="540" w:lineRule="exact"/>
        <w:ind w:firstLine="636"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2.1.1 安全生产方针、政策；基本安全生产法律制度；</w:t>
      </w:r>
    </w:p>
    <w:p>
      <w:pPr>
        <w:spacing w:line="540" w:lineRule="exact"/>
        <w:ind w:firstLine="636"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2.1.2 矿山主要安全技术规程、标准；</w:t>
      </w:r>
    </w:p>
    <w:p>
      <w:pPr>
        <w:spacing w:line="540" w:lineRule="exact"/>
        <w:ind w:firstLine="636"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2.1.3 从业人员安全生产的法律责任、权利和义务。</w:t>
      </w:r>
    </w:p>
    <w:p>
      <w:pPr>
        <w:spacing w:line="540" w:lineRule="exact"/>
        <w:ind w:firstLine="636" w:firstLineChars="200"/>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2.2 班组长与安全生产</w:t>
      </w:r>
    </w:p>
    <w:p>
      <w:pPr>
        <w:spacing w:line="540" w:lineRule="exact"/>
        <w:ind w:firstLine="636"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2.2.1</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班组长在安全生产中的作用、素养要求。</w:t>
      </w:r>
    </w:p>
    <w:p>
      <w:pPr>
        <w:spacing w:line="540" w:lineRule="exact"/>
        <w:ind w:firstLine="636"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2.2.2</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班组建设及交接班管理。</w:t>
      </w:r>
    </w:p>
    <w:p>
      <w:pPr>
        <w:spacing w:line="540" w:lineRule="exact"/>
        <w:ind w:firstLine="636"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2.2.3</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员工技能提升要求。</w:t>
      </w:r>
    </w:p>
    <w:p>
      <w:pPr>
        <w:spacing w:line="540" w:lineRule="exact"/>
        <w:ind w:firstLine="636" w:firstLineChars="200"/>
        <w:rPr>
          <w:rFonts w:ascii="楷体_GB2312" w:hAnsi="楷体_GB2312" w:eastAsia="楷体_GB2312" w:cs="楷体_GB2312"/>
          <w:b/>
          <w:bCs/>
          <w:color w:val="auto"/>
          <w:sz w:val="32"/>
          <w:szCs w:val="32"/>
        </w:rPr>
      </w:pPr>
      <w:r>
        <w:rPr>
          <w:rFonts w:ascii="楷体_GB2312" w:hAnsi="楷体_GB2312" w:eastAsia="楷体_GB2312" w:cs="楷体_GB2312"/>
          <w:b/>
          <w:bCs/>
          <w:color w:val="auto"/>
          <w:sz w:val="32"/>
          <w:szCs w:val="32"/>
        </w:rPr>
        <w:t>2.3</w:t>
      </w:r>
      <w:r>
        <w:rPr>
          <w:rFonts w:hint="eastAsia" w:ascii="楷体_GB2312" w:hAnsi="楷体_GB2312" w:eastAsia="楷体_GB2312" w:cs="楷体_GB2312"/>
          <w:b/>
          <w:bCs/>
          <w:color w:val="auto"/>
          <w:sz w:val="32"/>
          <w:szCs w:val="32"/>
        </w:rPr>
        <w:t xml:space="preserve"> </w:t>
      </w:r>
      <w:r>
        <w:rPr>
          <w:rFonts w:ascii="楷体_GB2312" w:hAnsi="楷体_GB2312" w:eastAsia="楷体_GB2312" w:cs="楷体_GB2312"/>
          <w:b/>
          <w:bCs/>
          <w:color w:val="auto"/>
          <w:sz w:val="32"/>
          <w:szCs w:val="32"/>
        </w:rPr>
        <w:t>安全</w:t>
      </w:r>
      <w:r>
        <w:rPr>
          <w:rFonts w:hint="eastAsia" w:ascii="楷体_GB2312" w:hAnsi="楷体_GB2312" w:eastAsia="楷体_GB2312" w:cs="楷体_GB2312"/>
          <w:b/>
          <w:bCs/>
          <w:color w:val="auto"/>
          <w:sz w:val="32"/>
          <w:szCs w:val="32"/>
          <w:lang w:val="en-US" w:eastAsia="zh-CN"/>
        </w:rPr>
        <w:t>管理</w:t>
      </w:r>
      <w:r>
        <w:rPr>
          <w:rFonts w:ascii="楷体_GB2312" w:hAnsi="楷体_GB2312" w:eastAsia="楷体_GB2312" w:cs="楷体_GB2312"/>
          <w:b/>
          <w:bCs/>
          <w:color w:val="auto"/>
          <w:sz w:val="32"/>
          <w:szCs w:val="32"/>
        </w:rPr>
        <w:t>知识</w:t>
      </w:r>
    </w:p>
    <w:p>
      <w:pPr>
        <w:spacing w:line="540" w:lineRule="exact"/>
        <w:ind w:firstLine="636"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3</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w:t>
      </w:r>
      <w:r>
        <w:rPr>
          <w:rFonts w:ascii="仿宋_GB2312" w:hAnsi="仿宋_GB2312" w:eastAsia="仿宋_GB2312" w:cs="仿宋_GB2312"/>
          <w:color w:val="auto"/>
          <w:sz w:val="32"/>
          <w:szCs w:val="32"/>
        </w:rPr>
        <w:t>风险管理基本知识。危险、危险源、风险、隐患、事故致因理论的基本知识。</w:t>
      </w:r>
    </w:p>
    <w:p>
      <w:pPr>
        <w:spacing w:line="540" w:lineRule="exact"/>
        <w:ind w:firstLine="636"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3</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危险有害因素辨识知识。JSA、LEC、SCL等风险辨识方法的应用。</w:t>
      </w:r>
    </w:p>
    <w:p>
      <w:pPr>
        <w:spacing w:line="540" w:lineRule="exact"/>
        <w:ind w:firstLine="636"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3</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风险管控与隐患排查基本知识，隐患排查要求及方法。</w:t>
      </w:r>
    </w:p>
    <w:p>
      <w:pPr>
        <w:spacing w:line="540" w:lineRule="exact"/>
        <w:ind w:firstLine="636"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3</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作业现场安全标准化管理</w:t>
      </w:r>
      <w:r>
        <w:rPr>
          <w:rFonts w:hint="eastAsia" w:ascii="仿宋_GB2312" w:hAnsi="仿宋_GB2312" w:eastAsia="仿宋_GB2312" w:cs="仿宋_GB2312"/>
          <w:color w:val="auto"/>
          <w:sz w:val="32"/>
          <w:szCs w:val="32"/>
          <w:lang w:eastAsia="zh-CN"/>
        </w:rPr>
        <w:t>。</w:t>
      </w:r>
      <w:r>
        <w:rPr>
          <w:rFonts w:ascii="仿宋_GB2312" w:hAnsi="仿宋_GB2312" w:eastAsia="仿宋_GB2312" w:cs="仿宋_GB2312"/>
          <w:color w:val="auto"/>
          <w:sz w:val="32"/>
          <w:szCs w:val="32"/>
        </w:rPr>
        <w:t>现场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三违”</w:t>
      </w:r>
      <w:r>
        <w:rPr>
          <w:rFonts w:ascii="仿宋_GB2312" w:hAnsi="仿宋_GB2312" w:eastAsia="仿宋_GB2312" w:cs="仿宋_GB2312"/>
          <w:color w:val="auto"/>
          <w:sz w:val="32"/>
          <w:szCs w:val="32"/>
        </w:rPr>
        <w:t>行为控制。</w:t>
      </w:r>
    </w:p>
    <w:p>
      <w:pPr>
        <w:spacing w:line="540" w:lineRule="exact"/>
        <w:ind w:firstLine="636"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3</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重大危险源管理要求。</w:t>
      </w:r>
    </w:p>
    <w:p>
      <w:pPr>
        <w:spacing w:line="540" w:lineRule="exact"/>
        <w:ind w:firstLine="636" w:firstLineChars="200"/>
        <w:rPr>
          <w:rFonts w:hint="eastAsia" w:ascii="仿宋_GB2312" w:hAnsi="仿宋_GB2312" w:eastAsia="仿宋_GB2312" w:cs="仿宋_GB2312"/>
          <w:color w:val="auto"/>
          <w:sz w:val="32"/>
          <w:szCs w:val="32"/>
          <w:lang w:eastAsia="zh-CN"/>
        </w:rPr>
      </w:pP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3</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 xml:space="preserve"> 个人劳动防护用品的使用和管理</w:t>
      </w:r>
      <w:r>
        <w:rPr>
          <w:rFonts w:hint="eastAsia" w:ascii="仿宋_GB2312" w:hAnsi="仿宋_GB2312" w:eastAsia="仿宋_GB2312" w:cs="仿宋_GB2312"/>
          <w:color w:val="auto"/>
          <w:sz w:val="32"/>
          <w:szCs w:val="32"/>
          <w:lang w:eastAsia="zh-CN"/>
        </w:rPr>
        <w:t>。</w:t>
      </w:r>
    </w:p>
    <w:p>
      <w:pPr>
        <w:spacing w:line="540" w:lineRule="exact"/>
        <w:ind w:firstLine="636" w:firstLineChars="200"/>
        <w:rPr>
          <w:rFonts w:hint="eastAsia" w:ascii="楷体_GB2312" w:hAnsi="楷体_GB2312" w:eastAsia="楷体_GB2312" w:cs="楷体_GB2312"/>
          <w:b/>
          <w:bCs/>
          <w:color w:val="auto"/>
          <w:sz w:val="32"/>
          <w:szCs w:val="32"/>
          <w:lang w:eastAsia="zh-CN"/>
        </w:rPr>
      </w:pPr>
      <w:r>
        <w:rPr>
          <w:rFonts w:ascii="楷体_GB2312" w:hAnsi="楷体_GB2312" w:eastAsia="楷体_GB2312" w:cs="楷体_GB2312"/>
          <w:b/>
          <w:bCs/>
          <w:color w:val="auto"/>
          <w:sz w:val="32"/>
          <w:szCs w:val="32"/>
        </w:rPr>
        <w:t>2.4</w:t>
      </w:r>
      <w:r>
        <w:rPr>
          <w:rFonts w:hint="eastAsia" w:ascii="楷体_GB2312" w:hAnsi="楷体_GB2312" w:eastAsia="楷体_GB2312" w:cs="楷体_GB2312"/>
          <w:b/>
          <w:bCs/>
          <w:color w:val="auto"/>
          <w:sz w:val="32"/>
          <w:szCs w:val="32"/>
        </w:rPr>
        <w:t xml:space="preserve"> 矿山开采安全技术</w:t>
      </w:r>
    </w:p>
    <w:p>
      <w:pPr>
        <w:spacing w:line="540" w:lineRule="exact"/>
        <w:ind w:firstLine="636" w:firstLineChars="200"/>
        <w:rPr>
          <w:rFonts w:hint="eastAsia" w:ascii="仿宋_GB2312" w:hAnsi="仿宋_GB2312" w:eastAsia="仿宋_GB2312" w:cs="仿宋_GB2312"/>
          <w:color w:val="auto"/>
          <w:sz w:val="32"/>
          <w:szCs w:val="32"/>
          <w:lang w:eastAsia="zh-CN"/>
        </w:rPr>
      </w:pPr>
      <w:r>
        <w:rPr>
          <w:rFonts w:ascii="仿宋_GB2312" w:hAnsi="仿宋_GB2312" w:eastAsia="仿宋_GB2312" w:cs="仿宋_GB2312"/>
          <w:color w:val="auto"/>
          <w:sz w:val="32"/>
          <w:szCs w:val="32"/>
        </w:rPr>
        <w:t>2.4.1</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矿山基本概念，开采工艺概况，开采的基本安全要求</w:t>
      </w:r>
      <w:r>
        <w:rPr>
          <w:rFonts w:hint="eastAsia" w:ascii="仿宋_GB2312" w:hAnsi="仿宋_GB2312" w:eastAsia="仿宋_GB2312" w:cs="仿宋_GB2312"/>
          <w:color w:val="auto"/>
          <w:sz w:val="32"/>
          <w:szCs w:val="32"/>
          <w:lang w:eastAsia="zh-CN"/>
        </w:rPr>
        <w:t>。</w:t>
      </w:r>
    </w:p>
    <w:p>
      <w:pPr>
        <w:spacing w:line="540" w:lineRule="exact"/>
        <w:ind w:firstLine="636" w:firstLineChars="200"/>
        <w:rPr>
          <w:rFonts w:ascii="仿宋_GB2312" w:hAnsi="仿宋_GB2312" w:eastAsia="仿宋_GB2312" w:cs="仿宋_GB2312"/>
          <w:color w:val="auto"/>
          <w:sz w:val="32"/>
          <w:szCs w:val="32"/>
          <w:lang w:val="en-US"/>
        </w:rPr>
      </w:pPr>
      <w:r>
        <w:rPr>
          <w:rFonts w:ascii="仿宋_GB2312" w:hAnsi="仿宋_GB2312" w:eastAsia="仿宋_GB2312" w:cs="仿宋_GB2312"/>
          <w:color w:val="auto"/>
          <w:sz w:val="32"/>
          <w:szCs w:val="32"/>
        </w:rPr>
        <w:t>2.4.</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矿山爆破安全。矿山炸药、常用爆破器材及起爆方法的安全管理要求与安全检查要点</w:t>
      </w:r>
      <w:r>
        <w:rPr>
          <w:rFonts w:hint="default" w:ascii="仿宋_GB2312" w:hAnsi="仿宋_GB2312" w:eastAsia="仿宋_GB2312" w:cs="仿宋_GB2312"/>
          <w:color w:val="auto"/>
          <w:sz w:val="32"/>
          <w:szCs w:val="32"/>
          <w:lang w:val="en-US" w:eastAsia="zh-CN"/>
        </w:rPr>
        <w:t>;</w:t>
      </w:r>
    </w:p>
    <w:p>
      <w:pPr>
        <w:spacing w:line="540" w:lineRule="exact"/>
        <w:ind w:firstLine="636" w:firstLineChars="200"/>
        <w:rPr>
          <w:rFonts w:ascii="仿宋_GB2312" w:hAnsi="仿宋_GB2312" w:eastAsia="仿宋_GB2312" w:cs="仿宋_GB2312"/>
          <w:color w:val="auto"/>
          <w:sz w:val="32"/>
          <w:szCs w:val="32"/>
          <w:lang w:val="en-US"/>
        </w:rPr>
      </w:pPr>
      <w:r>
        <w:rPr>
          <w:rFonts w:ascii="仿宋_GB2312" w:hAnsi="仿宋_GB2312" w:eastAsia="仿宋_GB2312" w:cs="仿宋_GB2312"/>
          <w:color w:val="auto"/>
          <w:sz w:val="32"/>
          <w:szCs w:val="32"/>
        </w:rPr>
        <w:t>2.4.</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矿山电气安全措施以及电气事故的原因及预防措施。</w:t>
      </w:r>
    </w:p>
    <w:p>
      <w:pPr>
        <w:spacing w:line="540" w:lineRule="exact"/>
        <w:ind w:firstLine="636" w:firstLineChars="200"/>
        <w:rPr>
          <w:rFonts w:ascii="仿宋_GB2312" w:hAnsi="仿宋_GB2312" w:eastAsia="仿宋_GB2312" w:cs="仿宋_GB2312"/>
          <w:color w:val="auto"/>
          <w:sz w:val="32"/>
          <w:szCs w:val="32"/>
          <w:lang w:val="en-US"/>
        </w:rPr>
      </w:pPr>
      <w:r>
        <w:rPr>
          <w:rFonts w:ascii="仿宋_GB2312" w:hAnsi="仿宋_GB2312" w:eastAsia="仿宋_GB2312" w:cs="仿宋_GB2312"/>
          <w:color w:val="auto"/>
          <w:sz w:val="32"/>
          <w:szCs w:val="32"/>
        </w:rPr>
        <w:t>2.4.</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排土</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废石</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场与尾矿库安全管理。</w:t>
      </w:r>
    </w:p>
    <w:p>
      <w:pPr>
        <w:spacing w:line="540" w:lineRule="exact"/>
        <w:ind w:firstLine="636" w:firstLineChars="200"/>
        <w:rPr>
          <w:rFonts w:ascii="楷体_GB2312" w:hAnsi="楷体_GB2312" w:eastAsia="楷体_GB2312" w:cs="楷体_GB2312"/>
          <w:b/>
          <w:bCs/>
          <w:color w:val="auto"/>
          <w:sz w:val="32"/>
          <w:szCs w:val="32"/>
        </w:rPr>
      </w:pPr>
      <w:r>
        <w:rPr>
          <w:rFonts w:ascii="楷体_GB2312" w:hAnsi="楷体_GB2312" w:eastAsia="楷体_GB2312" w:cs="楷体_GB2312"/>
          <w:b/>
          <w:bCs/>
          <w:color w:val="auto"/>
          <w:sz w:val="32"/>
          <w:szCs w:val="32"/>
        </w:rPr>
        <w:t>2.5</w:t>
      </w:r>
      <w:r>
        <w:rPr>
          <w:rFonts w:hint="eastAsia" w:ascii="楷体_GB2312" w:hAnsi="楷体_GB2312" w:eastAsia="楷体_GB2312" w:cs="楷体_GB2312"/>
          <w:b/>
          <w:bCs/>
          <w:color w:val="auto"/>
          <w:sz w:val="32"/>
          <w:szCs w:val="32"/>
        </w:rPr>
        <w:t xml:space="preserve"> </w:t>
      </w:r>
      <w:r>
        <w:rPr>
          <w:rFonts w:ascii="楷体_GB2312" w:hAnsi="楷体_GB2312" w:eastAsia="楷体_GB2312" w:cs="楷体_GB2312"/>
          <w:b/>
          <w:bCs/>
          <w:color w:val="auto"/>
          <w:sz w:val="32"/>
          <w:szCs w:val="32"/>
        </w:rPr>
        <w:t>职业危害因素及防护知识</w:t>
      </w:r>
    </w:p>
    <w:p>
      <w:pPr>
        <w:spacing w:line="540" w:lineRule="exact"/>
        <w:ind w:firstLine="636" w:firstLineChars="200"/>
        <w:rPr>
          <w:rFonts w:hint="eastAsia" w:ascii="仿宋_GB2312" w:hAnsi="仿宋_GB2312" w:eastAsia="仿宋_GB2312" w:cs="仿宋_GB2312"/>
          <w:color w:val="auto"/>
          <w:sz w:val="32"/>
          <w:szCs w:val="32"/>
          <w:lang w:val="en-US" w:eastAsia="zh-CN"/>
        </w:rPr>
      </w:pP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5</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 xml:space="preserve">1 </w:t>
      </w:r>
      <w:r>
        <w:rPr>
          <w:rFonts w:hint="eastAsia" w:ascii="仿宋_GB2312" w:hAnsi="仿宋_GB2312" w:eastAsia="仿宋_GB2312" w:cs="仿宋_GB2312"/>
          <w:color w:val="auto"/>
          <w:lang w:val="en-US" w:eastAsia="zh-CN"/>
        </w:rPr>
        <w:t>矿山</w:t>
      </w:r>
      <w:r>
        <w:rPr>
          <w:rFonts w:hint="eastAsia" w:ascii="仿宋_GB2312" w:hAnsi="仿宋_GB2312" w:eastAsia="仿宋_GB2312" w:cs="仿宋_GB2312"/>
          <w:color w:val="auto"/>
          <w:sz w:val="32"/>
          <w:szCs w:val="32"/>
          <w:lang w:val="en-US" w:eastAsia="zh-CN"/>
        </w:rPr>
        <w:t>企业主要的职业病危害因素及防控措施。包括矿山开采及生产工艺流程产生的粉尘、毒物、噪声、高温等职业病危害因素的防控措施。</w:t>
      </w:r>
    </w:p>
    <w:p>
      <w:pPr>
        <w:spacing w:line="540" w:lineRule="exact"/>
        <w:ind w:firstLine="636"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2.5.2 工作场所职业病危害因素监测和个人防护技术措施。</w:t>
      </w:r>
    </w:p>
    <w:p>
      <w:pPr>
        <w:spacing w:line="540" w:lineRule="exact"/>
        <w:ind w:firstLine="636" w:firstLineChars="200"/>
        <w:rPr>
          <w:rFonts w:hint="default" w:ascii="楷体_GB2312" w:hAnsi="楷体_GB2312" w:eastAsia="仿宋_GB2312" w:cs="楷体_GB2312"/>
          <w:b/>
          <w:bCs/>
          <w:color w:val="auto"/>
          <w:sz w:val="32"/>
          <w:szCs w:val="32"/>
          <w:lang w:val="en-US" w:eastAsia="zh-CN"/>
        </w:rPr>
      </w:pPr>
      <w:r>
        <w:rPr>
          <w:rFonts w:hint="eastAsia" w:ascii="仿宋_GB2312" w:hAnsi="仿宋_GB2312" w:eastAsia="仿宋_GB2312" w:cs="仿宋_GB2312"/>
          <w:color w:val="auto"/>
          <w:sz w:val="32"/>
          <w:szCs w:val="32"/>
          <w:lang w:val="en-US" w:eastAsia="zh-CN"/>
        </w:rPr>
        <w:t>2.5.3 个体防护装备的选用、使用和维护管理要求。</w:t>
      </w:r>
    </w:p>
    <w:p>
      <w:pPr>
        <w:spacing w:line="540" w:lineRule="exact"/>
        <w:ind w:firstLine="636" w:firstLineChars="200"/>
        <w:rPr>
          <w:rFonts w:ascii="仿宋_GB2312" w:hAnsi="仿宋_GB2312" w:eastAsia="仿宋_GB2312" w:cs="仿宋_GB2312"/>
          <w:color w:val="auto"/>
          <w:sz w:val="32"/>
          <w:szCs w:val="32"/>
        </w:rPr>
      </w:pPr>
      <w:r>
        <w:rPr>
          <w:rFonts w:ascii="楷体_GB2312" w:hAnsi="楷体_GB2312" w:eastAsia="楷体_GB2312" w:cs="楷体_GB2312"/>
          <w:b/>
          <w:bCs/>
          <w:color w:val="auto"/>
          <w:sz w:val="32"/>
          <w:szCs w:val="32"/>
        </w:rPr>
        <w:t>2.6</w:t>
      </w:r>
      <w:r>
        <w:rPr>
          <w:rFonts w:hint="eastAsia" w:ascii="楷体_GB2312" w:hAnsi="楷体_GB2312" w:eastAsia="楷体_GB2312" w:cs="楷体_GB2312"/>
          <w:b/>
          <w:bCs/>
          <w:color w:val="auto"/>
          <w:sz w:val="32"/>
          <w:szCs w:val="32"/>
        </w:rPr>
        <w:t xml:space="preserve"> </w:t>
      </w:r>
      <w:r>
        <w:rPr>
          <w:rFonts w:ascii="楷体_GB2312" w:hAnsi="楷体_GB2312" w:eastAsia="楷体_GB2312" w:cs="楷体_GB2312"/>
          <w:b/>
          <w:bCs/>
          <w:color w:val="auto"/>
          <w:sz w:val="32"/>
          <w:szCs w:val="32"/>
        </w:rPr>
        <w:t>事故与应急处置</w:t>
      </w:r>
    </w:p>
    <w:p>
      <w:pPr>
        <w:spacing w:line="540" w:lineRule="exact"/>
        <w:ind w:firstLine="636"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2.6.1</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事故现场的应急处置；事故事件的报告要求。</w:t>
      </w:r>
    </w:p>
    <w:p>
      <w:pPr>
        <w:spacing w:line="540" w:lineRule="exact"/>
        <w:ind w:firstLine="636"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2.6.2</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应急救援要求；事故现场自救与互救技能。</w:t>
      </w:r>
    </w:p>
    <w:p>
      <w:pPr>
        <w:spacing w:line="540" w:lineRule="exact"/>
        <w:ind w:firstLine="636"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2.6.3</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消、气防设备设施的选用、维护管理要求。</w:t>
      </w:r>
    </w:p>
    <w:p>
      <w:pPr>
        <w:spacing w:line="540" w:lineRule="exact"/>
        <w:ind w:firstLine="636" w:firstLineChars="200"/>
        <w:rPr>
          <w:rFonts w:ascii="楷体_GB2312" w:hAnsi="楷体_GB2312" w:eastAsia="楷体_GB2312" w:cs="楷体_GB2312"/>
          <w:b/>
          <w:bCs/>
          <w:color w:val="auto"/>
          <w:sz w:val="32"/>
          <w:szCs w:val="32"/>
        </w:rPr>
      </w:pPr>
      <w:r>
        <w:rPr>
          <w:rFonts w:ascii="楷体_GB2312" w:hAnsi="楷体_GB2312" w:eastAsia="楷体_GB2312" w:cs="楷体_GB2312"/>
          <w:b/>
          <w:bCs/>
          <w:color w:val="auto"/>
          <w:sz w:val="32"/>
          <w:szCs w:val="32"/>
        </w:rPr>
        <w:t>2.7</w:t>
      </w:r>
      <w:r>
        <w:rPr>
          <w:rFonts w:hint="eastAsia" w:ascii="楷体_GB2312" w:hAnsi="楷体_GB2312" w:eastAsia="楷体_GB2312" w:cs="楷体_GB2312"/>
          <w:b/>
          <w:bCs/>
          <w:color w:val="auto"/>
          <w:sz w:val="32"/>
          <w:szCs w:val="32"/>
        </w:rPr>
        <w:t xml:space="preserve"> </w:t>
      </w:r>
      <w:r>
        <w:rPr>
          <w:rFonts w:hint="eastAsia" w:ascii="楷体_GB2312" w:hAnsi="楷体_GB2312" w:eastAsia="楷体_GB2312" w:cs="楷体_GB2312"/>
          <w:b/>
          <w:bCs/>
          <w:color w:val="auto"/>
          <w:sz w:val="32"/>
          <w:szCs w:val="32"/>
          <w:lang w:val="en-US" w:eastAsia="zh-CN"/>
        </w:rPr>
        <w:t>矿山</w:t>
      </w:r>
      <w:r>
        <w:rPr>
          <w:rFonts w:hint="eastAsia" w:ascii="楷体_GB2312" w:hAnsi="楷体_GB2312" w:eastAsia="楷体_GB2312" w:cs="楷体_GB2312"/>
          <w:b/>
          <w:bCs/>
          <w:color w:val="auto"/>
          <w:sz w:val="32"/>
          <w:szCs w:val="32"/>
          <w:lang w:eastAsia="zh-CN"/>
        </w:rPr>
        <w:t>企业</w:t>
      </w:r>
      <w:r>
        <w:rPr>
          <w:rFonts w:ascii="楷体_GB2312" w:hAnsi="楷体_GB2312" w:eastAsia="楷体_GB2312" w:cs="楷体_GB2312"/>
          <w:b/>
          <w:bCs/>
          <w:color w:val="auto"/>
          <w:sz w:val="32"/>
          <w:szCs w:val="32"/>
        </w:rPr>
        <w:t>典型事故案例</w:t>
      </w:r>
    </w:p>
    <w:p>
      <w:pPr>
        <w:spacing w:line="540" w:lineRule="exact"/>
        <w:ind w:firstLine="636" w:firstLineChars="200"/>
        <w:rPr>
          <w:rFonts w:ascii="楷体_GB2312" w:hAnsi="楷体_GB2312" w:eastAsia="楷体_GB2312" w:cs="楷体_GB2312"/>
          <w:b/>
          <w:bCs/>
          <w:color w:val="auto"/>
          <w:sz w:val="32"/>
          <w:szCs w:val="32"/>
        </w:rPr>
        <w:sectPr>
          <w:footerReference r:id="rId9" w:type="first"/>
          <w:headerReference r:id="rId6" w:type="default"/>
          <w:footerReference r:id="rId7" w:type="default"/>
          <w:footerReference r:id="rId8" w:type="even"/>
          <w:pgSz w:w="11906" w:h="16838"/>
          <w:pgMar w:top="2098" w:right="1418" w:bottom="1588" w:left="1588" w:header="851" w:footer="1361" w:gutter="0"/>
          <w:pgNumType w:fmt="numberInDash"/>
          <w:cols w:space="720" w:num="1"/>
          <w:titlePg/>
          <w:docGrid w:type="linesAndChars" w:linePitch="596" w:charSpace="-439"/>
        </w:sectPr>
      </w:pPr>
    </w:p>
    <w:p>
      <w:pPr>
        <w:spacing w:line="540" w:lineRule="exact"/>
        <w:ind w:firstLine="636" w:firstLineChars="200"/>
        <w:rPr>
          <w:rFonts w:hint="eastAsia" w:ascii="楷体_GB2312" w:hAnsi="楷体_GB2312" w:eastAsia="楷体_GB2312" w:cs="楷体_GB2312"/>
          <w:b/>
          <w:bCs/>
          <w:color w:val="auto"/>
          <w:sz w:val="32"/>
          <w:szCs w:val="32"/>
          <w:u w:val="none"/>
        </w:rPr>
      </w:pPr>
      <w:r>
        <w:rPr>
          <w:rFonts w:ascii="楷体_GB2312" w:hAnsi="楷体_GB2312" w:eastAsia="楷体_GB2312" w:cs="楷体_GB2312"/>
          <w:b/>
          <w:bCs/>
          <w:color w:val="auto"/>
          <w:sz w:val="32"/>
          <w:szCs w:val="32"/>
        </w:rPr>
        <w:t>2.</w:t>
      </w:r>
      <w:r>
        <w:rPr>
          <w:rFonts w:hint="eastAsia" w:ascii="楷体_GB2312" w:hAnsi="楷体_GB2312" w:eastAsia="楷体_GB2312" w:cs="楷体_GB2312"/>
          <w:b/>
          <w:bCs/>
          <w:color w:val="auto"/>
          <w:sz w:val="32"/>
          <w:szCs w:val="32"/>
          <w:lang w:val="en-US" w:eastAsia="zh-CN"/>
        </w:rPr>
        <w:t>8</w:t>
      </w:r>
      <w:r>
        <w:rPr>
          <w:rFonts w:hint="eastAsia" w:ascii="楷体_GB2312" w:hAnsi="楷体_GB2312" w:eastAsia="楷体_GB2312" w:cs="楷体_GB2312"/>
          <w:b/>
          <w:bCs/>
          <w:color w:val="auto"/>
          <w:sz w:val="32"/>
          <w:szCs w:val="32"/>
        </w:rPr>
        <w:t xml:space="preserve"> </w:t>
      </w:r>
      <w:r>
        <w:rPr>
          <w:rFonts w:hint="eastAsia" w:ascii="楷体_GB2312" w:hAnsi="楷体_GB2312" w:eastAsia="楷体_GB2312" w:cs="楷体_GB2312"/>
          <w:b/>
          <w:bCs/>
          <w:color w:val="auto"/>
          <w:sz w:val="32"/>
          <w:szCs w:val="32"/>
          <w:u w:val="none"/>
        </w:rPr>
        <w:t>工伤保险和工伤预防政策</w:t>
      </w:r>
    </w:p>
    <w:p>
      <w:pPr>
        <w:spacing w:line="540" w:lineRule="exact"/>
        <w:ind w:firstLine="636" w:firstLineChars="200"/>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rPr>
        <w:t>2.</w:t>
      </w:r>
      <w:r>
        <w:rPr>
          <w:rFonts w:hint="eastAsia" w:ascii="仿宋_GB2312" w:hAnsi="仿宋_GB2312" w:eastAsia="仿宋_GB2312" w:cs="仿宋_GB2312"/>
          <w:b w:val="0"/>
          <w:bCs w:val="0"/>
          <w:color w:val="auto"/>
          <w:sz w:val="32"/>
          <w:szCs w:val="32"/>
          <w:u w:val="none"/>
          <w:lang w:val="en-US" w:eastAsia="zh-CN"/>
        </w:rPr>
        <w:t>8</w:t>
      </w:r>
      <w:r>
        <w:rPr>
          <w:rFonts w:hint="eastAsia" w:ascii="仿宋_GB2312" w:hAnsi="仿宋_GB2312" w:eastAsia="仿宋_GB2312" w:cs="仿宋_GB2312"/>
          <w:b w:val="0"/>
          <w:bCs w:val="0"/>
          <w:color w:val="auto"/>
          <w:sz w:val="32"/>
          <w:szCs w:val="32"/>
          <w:u w:val="none"/>
        </w:rPr>
        <w:t>.</w:t>
      </w:r>
      <w:r>
        <w:rPr>
          <w:rFonts w:hint="eastAsia" w:ascii="仿宋_GB2312" w:hAnsi="仿宋_GB2312" w:eastAsia="仿宋_GB2312" w:cs="仿宋_GB2312"/>
          <w:b w:val="0"/>
          <w:bCs w:val="0"/>
          <w:color w:val="auto"/>
          <w:sz w:val="32"/>
          <w:szCs w:val="32"/>
          <w:u w:val="none"/>
          <w:lang w:val="en-US" w:eastAsia="zh-CN"/>
        </w:rPr>
        <w:t>1</w:t>
      </w:r>
      <w:r>
        <w:rPr>
          <w:rFonts w:hint="eastAsia" w:ascii="仿宋_GB2312" w:hAnsi="仿宋_GB2312" w:eastAsia="仿宋_GB2312" w:cs="仿宋_GB2312"/>
          <w:b w:val="0"/>
          <w:bCs w:val="0"/>
          <w:color w:val="auto"/>
          <w:sz w:val="32"/>
          <w:szCs w:val="32"/>
          <w:u w:val="none"/>
        </w:rPr>
        <w:t xml:space="preserve"> 《工伤保险条例》</w:t>
      </w:r>
      <w:r>
        <w:rPr>
          <w:rFonts w:hint="eastAsia" w:ascii="仿宋_GB2312" w:hAnsi="仿宋_GB2312" w:eastAsia="仿宋_GB2312" w:cs="仿宋_GB2312"/>
          <w:b w:val="0"/>
          <w:bCs w:val="0"/>
          <w:color w:val="auto"/>
          <w:sz w:val="32"/>
          <w:szCs w:val="32"/>
          <w:u w:val="none"/>
          <w:lang w:eastAsia="zh-CN"/>
        </w:rPr>
        <w:t>。</w:t>
      </w:r>
    </w:p>
    <w:p>
      <w:pPr>
        <w:spacing w:line="540" w:lineRule="exact"/>
        <w:ind w:firstLine="636" w:firstLineChars="200"/>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u w:val="none"/>
        </w:rPr>
        <w:t>2.</w:t>
      </w:r>
      <w:r>
        <w:rPr>
          <w:rFonts w:hint="eastAsia" w:ascii="仿宋_GB2312" w:hAnsi="仿宋_GB2312" w:eastAsia="仿宋_GB2312" w:cs="仿宋_GB2312"/>
          <w:b w:val="0"/>
          <w:bCs w:val="0"/>
          <w:color w:val="auto"/>
          <w:sz w:val="32"/>
          <w:szCs w:val="32"/>
          <w:u w:val="none"/>
          <w:lang w:val="en-US" w:eastAsia="zh-CN"/>
        </w:rPr>
        <w:t>8</w:t>
      </w:r>
      <w:r>
        <w:rPr>
          <w:rFonts w:hint="eastAsia" w:ascii="仿宋_GB2312" w:hAnsi="仿宋_GB2312" w:eastAsia="仿宋_GB2312" w:cs="仿宋_GB2312"/>
          <w:b w:val="0"/>
          <w:bCs w:val="0"/>
          <w:color w:val="auto"/>
          <w:sz w:val="32"/>
          <w:szCs w:val="32"/>
          <w:u w:val="none"/>
        </w:rPr>
        <w:t>.2 《工伤认定办法》</w:t>
      </w:r>
      <w:r>
        <w:rPr>
          <w:rFonts w:hint="eastAsia" w:ascii="仿宋_GB2312" w:hAnsi="仿宋_GB2312" w:eastAsia="仿宋_GB2312" w:cs="仿宋_GB2312"/>
          <w:b w:val="0"/>
          <w:bCs w:val="0"/>
          <w:color w:val="auto"/>
          <w:sz w:val="32"/>
          <w:szCs w:val="32"/>
          <w:u w:val="none"/>
          <w:lang w:eastAsia="zh-CN"/>
        </w:rPr>
        <w:t>。</w:t>
      </w:r>
    </w:p>
    <w:p>
      <w:pPr>
        <w:spacing w:line="540" w:lineRule="exact"/>
        <w:ind w:firstLine="636" w:firstLineChars="200"/>
        <w:rPr>
          <w:rFonts w:hint="eastAsia" w:ascii="黑体" w:hAnsi="黑体" w:eastAsia="黑体" w:cs="黑体"/>
          <w:color w:val="auto"/>
          <w:sz w:val="32"/>
          <w:szCs w:val="32"/>
        </w:rPr>
      </w:pPr>
      <w:r>
        <w:rPr>
          <w:rFonts w:hint="eastAsia" w:ascii="黑体" w:hAnsi="黑体" w:eastAsia="黑体" w:cs="黑体"/>
          <w:color w:val="auto"/>
          <w:sz w:val="32"/>
          <w:szCs w:val="32"/>
        </w:rPr>
        <w:t>3 学时安排</w:t>
      </w:r>
    </w:p>
    <w:p>
      <w:pPr>
        <w:spacing w:line="540" w:lineRule="exact"/>
        <w:ind w:firstLine="636"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根据企业特点、培训人员、培训内容、工伤预防费等情况，科学确定</w:t>
      </w:r>
      <w:r>
        <w:rPr>
          <w:rFonts w:hint="eastAsia" w:ascii="仿宋_GB2312" w:hAnsi="仿宋_GB2312" w:eastAsia="仿宋_GB2312" w:cs="仿宋_GB2312"/>
          <w:color w:val="auto"/>
          <w:lang w:val="en-US" w:eastAsia="zh-CN"/>
        </w:rPr>
        <w:t>矿山行业</w:t>
      </w:r>
      <w:r>
        <w:rPr>
          <w:rFonts w:hint="eastAsia" w:ascii="仿宋_GB2312" w:hAnsi="仿宋_GB2312" w:eastAsia="仿宋_GB2312" w:cs="仿宋_GB2312"/>
          <w:color w:val="auto"/>
          <w:sz w:val="32"/>
          <w:szCs w:val="32"/>
          <w:lang w:eastAsia="zh-CN"/>
        </w:rPr>
        <w:t>重点</w:t>
      </w:r>
      <w:r>
        <w:rPr>
          <w:rFonts w:ascii="仿宋_GB2312" w:hAnsi="仿宋_GB2312" w:eastAsia="仿宋_GB2312" w:cs="仿宋_GB2312"/>
          <w:color w:val="auto"/>
          <w:sz w:val="32"/>
          <w:szCs w:val="32"/>
        </w:rPr>
        <w:t>企业班组长（含车间主任）培训时长和线上线下分布，可参考下表设置内容模块和具体课程。</w:t>
      </w:r>
    </w:p>
    <w:tbl>
      <w:tblPr>
        <w:tblStyle w:val="8"/>
        <w:tblW w:w="8522"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5460"/>
        <w:gridCol w:w="2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vAlign w:val="center"/>
          </w:tcPr>
          <w:p>
            <w:pPr>
              <w:spacing w:line="540" w:lineRule="exact"/>
              <w:jc w:val="center"/>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序号</w:t>
            </w:r>
          </w:p>
        </w:tc>
        <w:tc>
          <w:tcPr>
            <w:tcW w:w="5460" w:type="dxa"/>
            <w:vAlign w:val="center"/>
          </w:tcPr>
          <w:p>
            <w:pPr>
              <w:spacing w:line="540" w:lineRule="exact"/>
              <w:jc w:val="center"/>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培训内容</w:t>
            </w:r>
          </w:p>
        </w:tc>
        <w:tc>
          <w:tcPr>
            <w:tcW w:w="2111" w:type="dxa"/>
            <w:vAlign w:val="center"/>
          </w:tcPr>
          <w:p>
            <w:pPr>
              <w:spacing w:line="540" w:lineRule="exact"/>
              <w:jc w:val="center"/>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学时（小时）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vAlign w:val="center"/>
          </w:tcPr>
          <w:p>
            <w:pPr>
              <w:spacing w:line="54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p>
        </w:tc>
        <w:tc>
          <w:tcPr>
            <w:tcW w:w="5460" w:type="dxa"/>
            <w:vAlign w:val="top"/>
          </w:tcPr>
          <w:p>
            <w:pPr>
              <w:spacing w:line="540" w:lineRule="exact"/>
              <w:rPr>
                <w:rFonts w:hint="eastAsia" w:ascii="Times New Roman" w:hAnsi="Times New Roman" w:eastAsia="宋体" w:cs="Times New Roman"/>
                <w:color w:val="auto"/>
                <w:sz w:val="28"/>
                <w:szCs w:val="28"/>
              </w:rPr>
            </w:pPr>
            <w:r>
              <w:rPr>
                <w:rFonts w:hint="eastAsia" w:ascii="仿宋_GB2312" w:hAnsi="仿宋_GB2312" w:eastAsia="仿宋_GB2312" w:cs="仿宋_GB2312"/>
                <w:color w:val="auto"/>
                <w:kern w:val="2"/>
                <w:sz w:val="28"/>
                <w:szCs w:val="24"/>
                <w:lang w:val="en-US" w:eastAsia="zh-CN" w:bidi="ar-SA"/>
              </w:rPr>
              <w:t>矿山安全生产法律法规</w:t>
            </w:r>
          </w:p>
        </w:tc>
        <w:tc>
          <w:tcPr>
            <w:tcW w:w="2111" w:type="dxa"/>
            <w:vAlign w:val="top"/>
          </w:tcPr>
          <w:p>
            <w:pPr>
              <w:pStyle w:val="10"/>
              <w:spacing w:before="45" w:line="540" w:lineRule="exact"/>
              <w:ind w:left="7"/>
              <w:rPr>
                <w:rFonts w:hint="eastAsia"/>
                <w:color w:val="auto"/>
                <w:sz w:val="28"/>
                <w:szCs w:val="28"/>
              </w:rPr>
            </w:pPr>
            <w:r>
              <w:rPr>
                <w:rFonts w:hint="eastAsia"/>
                <w:color w:val="auto"/>
                <w:sz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vAlign w:val="center"/>
          </w:tcPr>
          <w:p>
            <w:pPr>
              <w:spacing w:line="54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p>
        </w:tc>
        <w:tc>
          <w:tcPr>
            <w:tcW w:w="5460" w:type="dxa"/>
            <w:vAlign w:val="top"/>
          </w:tcPr>
          <w:p>
            <w:pPr>
              <w:pStyle w:val="10"/>
              <w:spacing w:before="22" w:line="540" w:lineRule="exact"/>
              <w:jc w:val="left"/>
              <w:rPr>
                <w:rFonts w:hint="eastAsia"/>
                <w:color w:val="auto"/>
                <w:sz w:val="28"/>
                <w:szCs w:val="28"/>
              </w:rPr>
            </w:pPr>
            <w:r>
              <w:rPr>
                <w:color w:val="auto"/>
                <w:sz w:val="28"/>
              </w:rPr>
              <w:t>班组长与安全生产</w:t>
            </w:r>
          </w:p>
        </w:tc>
        <w:tc>
          <w:tcPr>
            <w:tcW w:w="2111" w:type="dxa"/>
            <w:vAlign w:val="top"/>
          </w:tcPr>
          <w:p>
            <w:pPr>
              <w:pStyle w:val="10"/>
              <w:spacing w:before="36" w:line="540" w:lineRule="exact"/>
              <w:ind w:left="400" w:right="390"/>
              <w:rPr>
                <w:rFonts w:hint="eastAsia"/>
                <w:color w:val="auto"/>
                <w:sz w:val="28"/>
                <w:szCs w:val="28"/>
              </w:rPr>
            </w:pPr>
            <w:r>
              <w:rPr>
                <w:rFonts w:hint="eastAsia"/>
                <w:color w:val="auto"/>
                <w:sz w:val="2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vAlign w:val="center"/>
          </w:tcPr>
          <w:p>
            <w:pPr>
              <w:spacing w:line="54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w:t>
            </w:r>
          </w:p>
        </w:tc>
        <w:tc>
          <w:tcPr>
            <w:tcW w:w="5460" w:type="dxa"/>
            <w:vAlign w:val="top"/>
          </w:tcPr>
          <w:p>
            <w:pPr>
              <w:pStyle w:val="10"/>
              <w:spacing w:before="27" w:line="540" w:lineRule="exact"/>
              <w:jc w:val="left"/>
              <w:rPr>
                <w:rFonts w:hint="eastAsia"/>
                <w:color w:val="auto"/>
                <w:sz w:val="28"/>
                <w:szCs w:val="28"/>
              </w:rPr>
            </w:pPr>
            <w:r>
              <w:rPr>
                <w:color w:val="auto"/>
                <w:sz w:val="28"/>
              </w:rPr>
              <w:t>安全</w:t>
            </w:r>
            <w:r>
              <w:rPr>
                <w:rFonts w:hint="eastAsia"/>
                <w:color w:val="auto"/>
                <w:sz w:val="28"/>
                <w:lang w:val="en-US" w:eastAsia="zh-CN"/>
              </w:rPr>
              <w:t>管理</w:t>
            </w:r>
            <w:r>
              <w:rPr>
                <w:color w:val="auto"/>
                <w:sz w:val="28"/>
              </w:rPr>
              <w:t>知识</w:t>
            </w:r>
          </w:p>
        </w:tc>
        <w:tc>
          <w:tcPr>
            <w:tcW w:w="2111" w:type="dxa"/>
            <w:vAlign w:val="top"/>
          </w:tcPr>
          <w:p>
            <w:pPr>
              <w:pStyle w:val="10"/>
              <w:spacing w:before="38" w:line="540" w:lineRule="exact"/>
              <w:ind w:left="400" w:right="390"/>
              <w:rPr>
                <w:rFonts w:hint="eastAsia" w:eastAsia="仿宋_GB2312"/>
                <w:color w:val="auto"/>
                <w:sz w:val="28"/>
                <w:szCs w:val="28"/>
                <w:lang w:eastAsia="zh-CN"/>
              </w:rPr>
            </w:pPr>
            <w:r>
              <w:rPr>
                <w:rFonts w:hint="eastAsia"/>
                <w:color w:val="auto"/>
                <w:sz w:val="28"/>
              </w:rPr>
              <w:t>1</w:t>
            </w:r>
            <w:r>
              <w:rPr>
                <w:rFonts w:hint="eastAsia"/>
                <w:color w:val="auto"/>
                <w:sz w:val="2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vAlign w:val="center"/>
          </w:tcPr>
          <w:p>
            <w:pPr>
              <w:spacing w:line="54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w:t>
            </w:r>
          </w:p>
        </w:tc>
        <w:tc>
          <w:tcPr>
            <w:tcW w:w="5460" w:type="dxa"/>
            <w:vAlign w:val="top"/>
          </w:tcPr>
          <w:p>
            <w:pPr>
              <w:pStyle w:val="10"/>
              <w:spacing w:before="27" w:line="540" w:lineRule="exact"/>
              <w:jc w:val="left"/>
              <w:rPr>
                <w:rFonts w:hint="eastAsia"/>
                <w:color w:val="auto"/>
                <w:sz w:val="28"/>
                <w:szCs w:val="28"/>
              </w:rPr>
            </w:pPr>
            <w:r>
              <w:rPr>
                <w:rFonts w:hint="eastAsia"/>
                <w:color w:val="auto"/>
                <w:sz w:val="28"/>
              </w:rPr>
              <w:t>矿山开采安全技术</w:t>
            </w:r>
          </w:p>
        </w:tc>
        <w:tc>
          <w:tcPr>
            <w:tcW w:w="2111" w:type="dxa"/>
            <w:vAlign w:val="top"/>
          </w:tcPr>
          <w:p>
            <w:pPr>
              <w:pStyle w:val="10"/>
              <w:spacing w:before="40" w:line="540" w:lineRule="exact"/>
              <w:ind w:left="400" w:right="390"/>
              <w:rPr>
                <w:rFonts w:hint="default" w:eastAsia="仿宋_GB2312"/>
                <w:color w:val="auto"/>
                <w:sz w:val="28"/>
                <w:szCs w:val="28"/>
                <w:lang w:val="en-US" w:eastAsia="zh-CN"/>
              </w:rPr>
            </w:pPr>
            <w:r>
              <w:rPr>
                <w:rFonts w:hint="eastAsia"/>
                <w:color w:val="auto"/>
                <w:sz w:val="28"/>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vAlign w:val="center"/>
          </w:tcPr>
          <w:p>
            <w:pPr>
              <w:spacing w:line="54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w:t>
            </w:r>
          </w:p>
        </w:tc>
        <w:tc>
          <w:tcPr>
            <w:tcW w:w="5460" w:type="dxa"/>
            <w:vAlign w:val="top"/>
          </w:tcPr>
          <w:p>
            <w:pPr>
              <w:pStyle w:val="10"/>
              <w:spacing w:before="32" w:line="540" w:lineRule="exact"/>
              <w:jc w:val="left"/>
              <w:rPr>
                <w:rFonts w:hint="eastAsia"/>
                <w:color w:val="auto"/>
                <w:sz w:val="28"/>
                <w:szCs w:val="28"/>
              </w:rPr>
            </w:pPr>
            <w:r>
              <w:rPr>
                <w:color w:val="auto"/>
                <w:sz w:val="28"/>
              </w:rPr>
              <w:t>职业危害及防护知识</w:t>
            </w:r>
          </w:p>
        </w:tc>
        <w:tc>
          <w:tcPr>
            <w:tcW w:w="2111" w:type="dxa"/>
            <w:vAlign w:val="top"/>
          </w:tcPr>
          <w:p>
            <w:pPr>
              <w:pStyle w:val="10"/>
              <w:spacing w:before="43" w:line="540" w:lineRule="exact"/>
              <w:ind w:left="7"/>
              <w:rPr>
                <w:rFonts w:hint="eastAsia"/>
                <w:color w:val="auto"/>
                <w:sz w:val="28"/>
                <w:szCs w:val="28"/>
              </w:rPr>
            </w:pPr>
            <w:r>
              <w:rPr>
                <w:rFonts w:hint="eastAsia"/>
                <w:color w:val="auto"/>
                <w:sz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vAlign w:val="center"/>
          </w:tcPr>
          <w:p>
            <w:pPr>
              <w:spacing w:line="54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w:t>
            </w:r>
          </w:p>
        </w:tc>
        <w:tc>
          <w:tcPr>
            <w:tcW w:w="5460" w:type="dxa"/>
            <w:vAlign w:val="top"/>
          </w:tcPr>
          <w:p>
            <w:pPr>
              <w:pStyle w:val="10"/>
              <w:spacing w:before="34" w:line="540" w:lineRule="exact"/>
              <w:jc w:val="left"/>
              <w:rPr>
                <w:rFonts w:hint="eastAsia" w:eastAsia="仿宋_GB2312"/>
                <w:color w:val="auto"/>
                <w:sz w:val="28"/>
                <w:szCs w:val="28"/>
                <w:lang w:val="en-US" w:eastAsia="zh-CN"/>
              </w:rPr>
            </w:pPr>
            <w:r>
              <w:rPr>
                <w:rFonts w:hint="eastAsia"/>
                <w:color w:val="auto"/>
                <w:sz w:val="28"/>
                <w:szCs w:val="28"/>
                <w:lang w:val="en-US" w:eastAsia="zh-CN"/>
              </w:rPr>
              <w:t>矿山</w:t>
            </w:r>
            <w:r>
              <w:rPr>
                <w:rFonts w:hint="eastAsia"/>
                <w:color w:val="auto"/>
                <w:sz w:val="28"/>
                <w:szCs w:val="28"/>
                <w:lang w:eastAsia="zh-CN"/>
              </w:rPr>
              <w:t>企业</w:t>
            </w:r>
            <w:r>
              <w:rPr>
                <w:color w:val="auto"/>
                <w:sz w:val="28"/>
              </w:rPr>
              <w:t>典型事故案例</w:t>
            </w:r>
            <w:r>
              <w:rPr>
                <w:rFonts w:hint="eastAsia"/>
                <w:color w:val="auto"/>
                <w:sz w:val="28"/>
                <w:lang w:val="en-US" w:eastAsia="zh-CN"/>
              </w:rPr>
              <w:t>分析</w:t>
            </w:r>
          </w:p>
        </w:tc>
        <w:tc>
          <w:tcPr>
            <w:tcW w:w="2111" w:type="dxa"/>
            <w:vAlign w:val="top"/>
          </w:tcPr>
          <w:p>
            <w:pPr>
              <w:pStyle w:val="10"/>
              <w:spacing w:before="45" w:line="540" w:lineRule="exact"/>
              <w:ind w:left="7"/>
              <w:rPr>
                <w:rFonts w:hint="eastAsia"/>
                <w:color w:val="auto"/>
                <w:sz w:val="28"/>
                <w:szCs w:val="28"/>
              </w:rPr>
            </w:pPr>
            <w:r>
              <w:rPr>
                <w:rFonts w:hint="eastAsia"/>
                <w:color w:val="auto"/>
                <w:sz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vAlign w:val="center"/>
          </w:tcPr>
          <w:p>
            <w:pPr>
              <w:spacing w:line="54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7</w:t>
            </w:r>
          </w:p>
        </w:tc>
        <w:tc>
          <w:tcPr>
            <w:tcW w:w="5460" w:type="dxa"/>
            <w:vAlign w:val="top"/>
          </w:tcPr>
          <w:p>
            <w:pPr>
              <w:pStyle w:val="10"/>
              <w:spacing w:before="22" w:line="540" w:lineRule="exact"/>
              <w:jc w:val="left"/>
              <w:rPr>
                <w:rFonts w:hint="eastAsia"/>
                <w:color w:val="auto"/>
                <w:sz w:val="28"/>
                <w:szCs w:val="28"/>
              </w:rPr>
            </w:pPr>
            <w:r>
              <w:rPr>
                <w:color w:val="auto"/>
                <w:sz w:val="28"/>
              </w:rPr>
              <w:t>事故与应急处置</w:t>
            </w:r>
          </w:p>
        </w:tc>
        <w:tc>
          <w:tcPr>
            <w:tcW w:w="2111" w:type="dxa"/>
            <w:vAlign w:val="top"/>
          </w:tcPr>
          <w:p>
            <w:pPr>
              <w:pStyle w:val="10"/>
              <w:spacing w:before="36" w:line="540" w:lineRule="exact"/>
              <w:ind w:left="400" w:right="390"/>
              <w:rPr>
                <w:rFonts w:hint="eastAsia"/>
                <w:color w:val="auto"/>
                <w:sz w:val="28"/>
                <w:szCs w:val="28"/>
              </w:rPr>
            </w:pPr>
            <w:r>
              <w:rPr>
                <w:rFonts w:hint="eastAsia"/>
                <w:color w:val="auto"/>
                <w:sz w:val="2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1" w:type="dxa"/>
            <w:vAlign w:val="center"/>
          </w:tcPr>
          <w:p>
            <w:pPr>
              <w:spacing w:line="54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8</w:t>
            </w:r>
          </w:p>
        </w:tc>
        <w:tc>
          <w:tcPr>
            <w:tcW w:w="5460" w:type="dxa"/>
            <w:vAlign w:val="top"/>
          </w:tcPr>
          <w:p>
            <w:pPr>
              <w:pStyle w:val="10"/>
              <w:spacing w:before="22" w:line="540" w:lineRule="exact"/>
              <w:jc w:val="left"/>
              <w:rPr>
                <w:rFonts w:hint="eastAsia"/>
                <w:color w:val="auto"/>
                <w:sz w:val="28"/>
                <w:szCs w:val="28"/>
              </w:rPr>
            </w:pPr>
            <w:r>
              <w:rPr>
                <w:color w:val="auto"/>
                <w:sz w:val="28"/>
              </w:rPr>
              <w:t>工伤保险和工伤预防政策相关内容</w:t>
            </w:r>
          </w:p>
        </w:tc>
        <w:tc>
          <w:tcPr>
            <w:tcW w:w="2111" w:type="dxa"/>
            <w:vAlign w:val="top"/>
          </w:tcPr>
          <w:p>
            <w:pPr>
              <w:pStyle w:val="10"/>
              <w:spacing w:before="33" w:line="540" w:lineRule="exact"/>
              <w:ind w:left="7"/>
              <w:rPr>
                <w:rFonts w:hint="eastAsia"/>
                <w:color w:val="auto"/>
                <w:sz w:val="28"/>
                <w:szCs w:val="28"/>
              </w:rPr>
            </w:pPr>
            <w:r>
              <w:rPr>
                <w:rFonts w:hint="eastAsia"/>
                <w:color w:val="auto"/>
                <w:sz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11" w:type="dxa"/>
            <w:gridSpan w:val="2"/>
            <w:vAlign w:val="top"/>
          </w:tcPr>
          <w:p>
            <w:pPr>
              <w:spacing w:line="54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合计</w:t>
            </w:r>
          </w:p>
        </w:tc>
        <w:tc>
          <w:tcPr>
            <w:tcW w:w="2111" w:type="dxa"/>
            <w:vAlign w:val="top"/>
          </w:tcPr>
          <w:p>
            <w:pPr>
              <w:pStyle w:val="10"/>
              <w:spacing w:before="0" w:line="540" w:lineRule="exact"/>
              <w:ind w:left="252" w:right="247"/>
              <w:rPr>
                <w:color w:val="auto"/>
                <w:sz w:val="28"/>
                <w:szCs w:val="28"/>
              </w:rPr>
            </w:pPr>
            <w:r>
              <w:rPr>
                <w:rFonts w:hint="eastAsia"/>
                <w:color w:val="auto"/>
                <w:sz w:val="28"/>
              </w:rPr>
              <w:t>72</w:t>
            </w:r>
          </w:p>
        </w:tc>
      </w:tr>
    </w:tbl>
    <w:p>
      <w:pPr>
        <w:spacing w:line="540" w:lineRule="exact"/>
        <w:ind w:firstLine="636" w:firstLineChars="200"/>
        <w:rPr>
          <w:rFonts w:hint="eastAsia" w:ascii="黑体" w:hAnsi="黑体" w:eastAsia="黑体" w:cs="黑体"/>
          <w:color w:val="auto"/>
          <w:sz w:val="32"/>
          <w:szCs w:val="32"/>
        </w:rPr>
      </w:pPr>
      <w:r>
        <w:rPr>
          <w:rFonts w:hint="eastAsia" w:ascii="黑体" w:hAnsi="黑体" w:eastAsia="黑体" w:cs="黑体"/>
          <w:color w:val="auto"/>
          <w:sz w:val="32"/>
          <w:szCs w:val="32"/>
        </w:rPr>
        <w:t>4 考核要点</w:t>
      </w:r>
    </w:p>
    <w:p>
      <w:pPr>
        <w:spacing w:line="540" w:lineRule="exact"/>
        <w:ind w:firstLine="636"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4.1</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了解</w:t>
      </w:r>
      <w:r>
        <w:rPr>
          <w:rFonts w:hint="eastAsia" w:ascii="仿宋_GB2312" w:hAnsi="仿宋_GB2312" w:eastAsia="仿宋_GB2312" w:cs="仿宋_GB2312"/>
          <w:color w:val="auto"/>
          <w:sz w:val="32"/>
          <w:szCs w:val="32"/>
          <w:lang w:val="en-US" w:eastAsia="zh-CN"/>
        </w:rPr>
        <w:t>安全生产法律法规</w:t>
      </w:r>
      <w:r>
        <w:rPr>
          <w:rFonts w:ascii="仿宋_GB2312" w:hAnsi="仿宋_GB2312" w:eastAsia="仿宋_GB2312" w:cs="仿宋_GB2312"/>
          <w:color w:val="auto"/>
          <w:sz w:val="32"/>
          <w:szCs w:val="32"/>
        </w:rPr>
        <w:t>有关安全生产的规定</w:t>
      </w:r>
      <w:r>
        <w:rPr>
          <w:rFonts w:hint="eastAsia" w:ascii="仿宋_GB2312" w:hAnsi="仿宋_GB2312" w:eastAsia="仿宋_GB2312" w:cs="仿宋_GB2312"/>
          <w:color w:val="auto"/>
          <w:sz w:val="32"/>
          <w:szCs w:val="32"/>
          <w:lang w:eastAsia="zh-CN"/>
        </w:rPr>
        <w:t>；</w:t>
      </w:r>
      <w:r>
        <w:rPr>
          <w:rFonts w:ascii="仿宋_GB2312" w:hAnsi="仿宋_GB2312" w:eastAsia="仿宋_GB2312" w:cs="仿宋_GB2312"/>
          <w:color w:val="auto"/>
          <w:sz w:val="32"/>
          <w:szCs w:val="32"/>
        </w:rPr>
        <w:t>了解法律法规标准体系要求及从业人员权利和义务；了解</w:t>
      </w:r>
      <w:r>
        <w:rPr>
          <w:rFonts w:hint="eastAsia" w:ascii="仿宋_GB2312" w:hAnsi="仿宋_GB2312" w:eastAsia="仿宋_GB2312" w:cs="仿宋_GB2312"/>
          <w:color w:val="auto"/>
          <w:sz w:val="32"/>
          <w:szCs w:val="32"/>
          <w:lang w:eastAsia="zh-CN"/>
        </w:rPr>
        <w:t>《</w:t>
      </w:r>
      <w:r>
        <w:rPr>
          <w:rFonts w:ascii="仿宋_GB2312" w:hAnsi="仿宋_GB2312" w:eastAsia="仿宋_GB2312" w:cs="仿宋_GB2312"/>
          <w:color w:val="auto"/>
          <w:sz w:val="32"/>
          <w:szCs w:val="32"/>
        </w:rPr>
        <w:t>社会保险法</w:t>
      </w:r>
      <w:r>
        <w:rPr>
          <w:rFonts w:hint="eastAsia" w:ascii="仿宋_GB2312" w:hAnsi="仿宋_GB2312" w:eastAsia="仿宋_GB2312" w:cs="仿宋_GB2312"/>
          <w:color w:val="auto"/>
          <w:sz w:val="32"/>
          <w:szCs w:val="32"/>
          <w:lang w:eastAsia="zh-CN"/>
        </w:rPr>
        <w:t>》</w:t>
      </w:r>
      <w:r>
        <w:rPr>
          <w:rFonts w:ascii="仿宋_GB2312" w:hAnsi="仿宋_GB2312" w:eastAsia="仿宋_GB2312" w:cs="仿宋_GB2312"/>
          <w:color w:val="auto"/>
          <w:sz w:val="32"/>
          <w:szCs w:val="32"/>
        </w:rPr>
        <w:t>《工伤保险条例》等政策法规以及工伤预防的有关要求；</w:t>
      </w:r>
      <w:r>
        <w:rPr>
          <w:rFonts w:hint="eastAsia" w:ascii="仿宋_GB2312" w:hAnsi="仿宋_GB2312" w:eastAsia="仿宋_GB2312" w:cs="仿宋_GB2312"/>
          <w:color w:val="auto"/>
          <w:sz w:val="32"/>
          <w:szCs w:val="32"/>
          <w:lang w:val="en-US" w:eastAsia="zh-CN"/>
        </w:rPr>
        <w:t>掌握矿山主要安全技术规程、标准。</w:t>
      </w:r>
    </w:p>
    <w:p>
      <w:pPr>
        <w:spacing w:line="540" w:lineRule="exact"/>
        <w:ind w:firstLine="636"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4.2</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熟悉全员安全生产责任制的含义及执行。</w:t>
      </w:r>
    </w:p>
    <w:p>
      <w:pPr>
        <w:spacing w:line="540" w:lineRule="exact"/>
        <w:ind w:firstLine="636"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4.3</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熟悉班组长在安全生产中的作用、素养要求；掌握班组建设及交接班管理；熟悉员工技能提升要求。</w:t>
      </w:r>
    </w:p>
    <w:p>
      <w:pPr>
        <w:spacing w:line="540" w:lineRule="exact"/>
        <w:ind w:firstLine="636"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了解风险管理基本知识；掌握风险管控与隐患排查基本知识，隐患排查要求及方法；掌握重大危险源管理要求。</w:t>
      </w:r>
    </w:p>
    <w:p>
      <w:pPr>
        <w:spacing w:line="540" w:lineRule="exact"/>
        <w:ind w:firstLine="636" w:firstLineChars="200"/>
        <w:rPr>
          <w:rFonts w:hint="eastAsia" w:ascii="仿宋_GB2312" w:hAnsi="仿宋_GB2312" w:eastAsia="仿宋_GB2312" w:cs="仿宋_GB2312"/>
          <w:color w:val="auto"/>
          <w:sz w:val="32"/>
          <w:szCs w:val="32"/>
          <w:lang w:eastAsia="zh-CN"/>
        </w:rPr>
      </w:pPr>
      <w:r>
        <w:rPr>
          <w:rFonts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熟悉矿山基本概念，开采工艺概况，开采的基本安全要求</w:t>
      </w:r>
      <w:r>
        <w:rPr>
          <w:rFonts w:hint="eastAsia" w:ascii="仿宋_GB2312" w:hAnsi="仿宋_GB2312" w:eastAsia="仿宋_GB2312" w:cs="仿宋_GB2312"/>
          <w:color w:val="auto"/>
          <w:sz w:val="32"/>
          <w:szCs w:val="32"/>
          <w:lang w:eastAsia="zh-CN"/>
        </w:rPr>
        <w:t>。</w:t>
      </w:r>
    </w:p>
    <w:p>
      <w:pPr>
        <w:spacing w:line="540" w:lineRule="exact"/>
        <w:ind w:firstLine="636"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掌握现场安全管理；掌握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三违”</w:t>
      </w:r>
      <w:r>
        <w:rPr>
          <w:rFonts w:ascii="仿宋_GB2312" w:hAnsi="仿宋_GB2312" w:eastAsia="仿宋_GB2312" w:cs="仿宋_GB2312"/>
          <w:color w:val="auto"/>
          <w:sz w:val="32"/>
          <w:szCs w:val="32"/>
        </w:rPr>
        <w:t>行为控制的方法。</w:t>
      </w:r>
    </w:p>
    <w:p>
      <w:pPr>
        <w:spacing w:line="540" w:lineRule="exact"/>
        <w:ind w:firstLine="636"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熟悉</w:t>
      </w:r>
      <w:r>
        <w:rPr>
          <w:rFonts w:hint="eastAsia" w:ascii="仿宋_GB2312" w:hAnsi="仿宋_GB2312" w:eastAsia="仿宋_GB2312" w:cs="仿宋_GB2312"/>
          <w:color w:val="auto"/>
          <w:lang w:val="en-US" w:eastAsia="zh-CN"/>
        </w:rPr>
        <w:t>矿山</w:t>
      </w:r>
      <w:r>
        <w:rPr>
          <w:rFonts w:hint="eastAsia" w:ascii="仿宋_GB2312" w:hAnsi="仿宋_GB2312" w:eastAsia="仿宋_GB2312" w:cs="仿宋_GB2312"/>
          <w:color w:val="auto"/>
          <w:sz w:val="32"/>
          <w:szCs w:val="32"/>
          <w:lang w:val="en-US" w:eastAsia="zh-CN"/>
        </w:rPr>
        <w:t>企业主要的职业病危害因素及防控措施。包括开采及生产工艺流程产生的粉尘、毒物、噪声、高温等职业病危害因素的防控措施；熟悉工作场所职业病危害因素监测和个人防护技术措施；</w:t>
      </w:r>
      <w:r>
        <w:rPr>
          <w:rFonts w:ascii="仿宋_GB2312" w:hAnsi="仿宋_GB2312" w:eastAsia="仿宋_GB2312" w:cs="仿宋_GB2312"/>
          <w:color w:val="auto"/>
          <w:sz w:val="32"/>
          <w:szCs w:val="32"/>
        </w:rPr>
        <w:t>掌握个体防护用品的选用、维护管理要求。</w:t>
      </w:r>
    </w:p>
    <w:p>
      <w:pPr>
        <w:spacing w:line="540" w:lineRule="exact"/>
        <w:ind w:firstLine="636"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8</w:t>
      </w:r>
      <w:r>
        <w:rPr>
          <w:rFonts w:ascii="仿宋_GB2312" w:hAnsi="仿宋_GB2312" w:eastAsia="仿宋_GB2312" w:cs="仿宋_GB2312"/>
          <w:color w:val="auto"/>
          <w:sz w:val="32"/>
          <w:szCs w:val="32"/>
        </w:rPr>
        <w:t>熟悉事故现场的应急处置要求；熟悉应急救援要求；掌</w:t>
      </w:r>
    </w:p>
    <w:p>
      <w:pPr>
        <w:spacing w:line="540" w:lineRule="exact"/>
        <w:ind w:firstLine="0" w:firstLineChars="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握事故现场自救与互救技能。</w:t>
      </w:r>
    </w:p>
    <w:p>
      <w:pPr>
        <w:spacing w:line="540" w:lineRule="exact"/>
        <w:ind w:firstLine="636"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了解消防设备设施的选用、维护管理要求</w:t>
      </w:r>
      <w:r>
        <w:rPr>
          <w:rFonts w:hint="eastAsia" w:ascii="仿宋_GB2312" w:hAnsi="仿宋_GB2312" w:eastAsia="仿宋_GB2312" w:cs="仿宋_GB2312"/>
          <w:color w:val="auto"/>
          <w:sz w:val="32"/>
          <w:szCs w:val="32"/>
          <w:lang w:eastAsia="zh-CN"/>
        </w:rPr>
        <w:t>。</w:t>
      </w:r>
    </w:p>
    <w:p>
      <w:pPr>
        <w:spacing w:line="540" w:lineRule="exact"/>
        <w:ind w:firstLine="636" w:firstLineChars="200"/>
        <w:textAlignment w:val="auto"/>
        <w:rPr>
          <w:rFonts w:hint="eastAsia" w:ascii="CESI仿宋-GB2312" w:hAnsi="CESI仿宋-GB2312" w:eastAsia="CESI仿宋-GB2312" w:cs="CESI仿宋-GB2312"/>
          <w:color w:val="auto"/>
          <w:u w:val="single"/>
        </w:rPr>
      </w:pPr>
      <w:r>
        <w:rPr>
          <w:rFonts w:hint="eastAsia" w:ascii="仿宋_GB2312" w:hAnsi="仿宋_GB2312" w:eastAsia="仿宋_GB2312" w:cs="仿宋_GB2312"/>
          <w:color w:val="auto"/>
          <w:sz w:val="32"/>
          <w:szCs w:val="32"/>
        </w:rPr>
        <w:t>4.1</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了解典型事故案例。</w:t>
      </w:r>
      <w:r>
        <w:rPr>
          <w:rFonts w:hint="eastAsia" w:ascii="CESI仿宋-GB2312" w:hAnsi="CESI仿宋-GB2312" w:eastAsia="CESI仿宋-GB2312" w:cs="CESI仿宋-GB2312"/>
          <w:color w:val="auto"/>
          <w:u w:val="single"/>
        </w:rPr>
        <mc:AlternateContent>
          <mc:Choice Requires="wps">
            <w:drawing>
              <wp:anchor distT="0" distB="0" distL="114300" distR="114300" simplePos="0" relativeHeight="251666432" behindDoc="0" locked="1" layoutInCell="1" hidden="1" allowOverlap="1">
                <wp:simplePos x="0" y="0"/>
                <wp:positionH relativeFrom="column">
                  <wp:posOffset>237490</wp:posOffset>
                </wp:positionH>
                <wp:positionV relativeFrom="page">
                  <wp:posOffset>9072880</wp:posOffset>
                </wp:positionV>
                <wp:extent cx="3000375" cy="360045"/>
                <wp:effectExtent l="0" t="0" r="0" b="0"/>
                <wp:wrapTopAndBottom/>
                <wp:docPr id="4" name="文本框 4" hidden="1"/>
                <wp:cNvGraphicFramePr/>
                <a:graphic xmlns:a="http://schemas.openxmlformats.org/drawingml/2006/main">
                  <a:graphicData uri="http://schemas.microsoft.com/office/word/2010/wordprocessingShape">
                    <wps:wsp>
                      <wps:cNvSpPr txBox="1"/>
                      <wps:spPr>
                        <a:xfrm>
                          <a:off x="0" y="0"/>
                          <a:ext cx="3000375" cy="360045"/>
                        </a:xfrm>
                        <a:prstGeom prst="rect">
                          <a:avLst/>
                        </a:prstGeom>
                        <a:noFill/>
                        <a:ln w="9525">
                          <a:noFill/>
                        </a:ln>
                      </wps:spPr>
                      <wps:txbx>
                        <w:txbxContent>
                          <w:p>
                            <w:pPr>
                              <w:pStyle w:val="3"/>
                              <w:rPr>
                                <w:rFonts w:hint="eastAsia" w:ascii="方正仿宋简体" w:hAnsi="Times New Roman" w:eastAsia="方正仿宋简体" w:cs="Times New Roman"/>
                                <w:sz w:val="31"/>
                                <w:szCs w:val="31"/>
                              </w:rPr>
                            </w:pPr>
                          </w:p>
                        </w:txbxContent>
                      </wps:txbx>
                      <wps:bodyPr lIns="0" tIns="0" rIns="0" bIns="0" upright="1"/>
                    </wps:wsp>
                  </a:graphicData>
                </a:graphic>
              </wp:anchor>
            </w:drawing>
          </mc:Choice>
          <mc:Fallback>
            <w:pict>
              <v:shape id="_x0000_s1026" o:spid="_x0000_s1026" o:spt="202" type="#_x0000_t202" style="position:absolute;left:0pt;margin-left:18.7pt;margin-top:714.4pt;height:28.35pt;width:236.25pt;mso-position-vertical-relative:page;mso-wrap-distance-bottom:0pt;mso-wrap-distance-top:0pt;visibility:hidden;z-index:251666432;mso-width-relative:page;mso-height-relative:page;" filled="f" stroked="f" coordsize="21600,21600" o:gfxdata="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kp/n/XAAAA&#10;DAEAAA8AAAAAAAAAAQAgAAAAIgAAAGRycy9kb3ducmV2LnhtbFBLAQIUABQAAAAIAIdO4kDHo/0X&#10;rAEAADgDAAAOAAAAAAAAAAEAIAAAACYBAABkcnMvZTJvRG9jLnhtbFBLBQYAAAAABgAGAFkBAABE&#10;BQAAAAA=&#10;">
                <v:path/>
                <v:fill on="f" focussize="0,0"/>
                <v:stroke on="f"/>
                <v:imagedata o:title=""/>
                <o:lock v:ext="edit"/>
                <v:textbox inset="0mm,0mm,0mm,0mm">
                  <w:txbxContent>
                    <w:p>
                      <w:pPr>
                        <w:pStyle w:val="3"/>
                        <w:rPr>
                          <w:rFonts w:hint="eastAsia" w:ascii="方正仿宋简体" w:hAnsi="Times New Roman" w:eastAsia="方正仿宋简体" w:cs="Times New Roman"/>
                          <w:sz w:val="31"/>
                          <w:szCs w:val="31"/>
                        </w:rPr>
                      </w:pPr>
                    </w:p>
                  </w:txbxContent>
                </v:textbox>
                <w10:wrap type="topAndBottom"/>
                <w10:anchorlock/>
              </v:shape>
            </w:pict>
          </mc:Fallback>
        </mc:AlternateContent>
      </w:r>
      <w:r>
        <w:rPr>
          <w:rFonts w:hint="eastAsia" w:ascii="CESI仿宋-GB2312" w:hAnsi="CESI仿宋-GB2312" w:eastAsia="CESI仿宋-GB2312" w:cs="CESI仿宋-GB2312"/>
          <w:color w:val="auto"/>
          <w:u w:val="single"/>
        </w:rPr>
        <mc:AlternateContent>
          <mc:Choice Requires="wps">
            <w:drawing>
              <wp:anchor distT="0" distB="0" distL="114300" distR="114300" simplePos="0" relativeHeight="251665408" behindDoc="0" locked="1" layoutInCell="1" hidden="1" allowOverlap="1">
                <wp:simplePos x="0" y="0"/>
                <wp:positionH relativeFrom="column">
                  <wp:posOffset>3236595</wp:posOffset>
                </wp:positionH>
                <wp:positionV relativeFrom="page">
                  <wp:posOffset>9072880</wp:posOffset>
                </wp:positionV>
                <wp:extent cx="2333625" cy="360045"/>
                <wp:effectExtent l="0" t="0" r="0" b="0"/>
                <wp:wrapTopAndBottom/>
                <wp:docPr id="8" name="文本框 8" hidden="1"/>
                <wp:cNvGraphicFramePr/>
                <a:graphic xmlns:a="http://schemas.openxmlformats.org/drawingml/2006/main">
                  <a:graphicData uri="http://schemas.microsoft.com/office/word/2010/wordprocessingShape">
                    <wps:wsp>
                      <wps:cNvSpPr txBox="1"/>
                      <wps:spPr>
                        <a:xfrm>
                          <a:off x="0" y="0"/>
                          <a:ext cx="2333625" cy="360045"/>
                        </a:xfrm>
                        <a:prstGeom prst="rect">
                          <a:avLst/>
                        </a:prstGeom>
                        <a:noFill/>
                        <a:ln w="9525">
                          <a:noFill/>
                        </a:ln>
                      </wps:spPr>
                      <wps:txbx>
                        <w:txbxContent>
                          <w:p>
                            <w:pPr>
                              <w:wordWrap w:val="0"/>
                              <w:jc w:val="right"/>
                              <w:rPr>
                                <w:rFonts w:hint="eastAsia" w:ascii="方正仿宋简体" w:hAnsi="Times New Roman" w:eastAsia="方正仿宋简体" w:cs="Times New Roman"/>
                                <w:sz w:val="31"/>
                                <w:szCs w:val="31"/>
                              </w:rPr>
                            </w:pPr>
                            <w:r>
                              <w:rPr>
                                <w:rFonts w:hint="eastAsia" w:ascii="方正仿宋简体" w:hAnsi="Times New Roman" w:eastAsia="方正仿宋简体" w:cs="Times New Roman"/>
                                <w:sz w:val="31"/>
                                <w:szCs w:val="31"/>
                              </w:rPr>
                              <w:fldChar w:fldCharType="begin"/>
                            </w:r>
                            <w:r>
                              <w:rPr>
                                <w:rFonts w:hint="eastAsia" w:ascii="方正仿宋简体" w:hAnsi="Times New Roman" w:eastAsia="方正仿宋简体" w:cs="Times New Roman"/>
                                <w:sz w:val="31"/>
                                <w:szCs w:val="31"/>
                              </w:rPr>
                              <w:instrText xml:space="preserve"> MERGEFIELD 签发时间 </w:instrText>
                            </w:r>
                            <w:r>
                              <w:rPr>
                                <w:rFonts w:hint="eastAsia" w:ascii="方正仿宋简体" w:hAnsi="Times New Roman" w:eastAsia="方正仿宋简体" w:cs="Times New Roman"/>
                                <w:sz w:val="31"/>
                                <w:szCs w:val="31"/>
                              </w:rPr>
                              <w:fldChar w:fldCharType="separate"/>
                            </w:r>
                            <w:r>
                              <w:rPr>
                                <w:rFonts w:ascii="方正仿宋简体" w:hAnsi="Times New Roman" w:eastAsia="方正仿宋简体" w:cs="Times New Roman"/>
                                <w:sz w:val="31"/>
                                <w:szCs w:val="31"/>
                              </w:rPr>
                              <w:t>«</w:t>
                            </w:r>
                            <w:r>
                              <w:rPr>
                                <w:rFonts w:hint="eastAsia" w:ascii="方正仿宋简体" w:hAnsi="Times New Roman" w:eastAsia="方正仿宋简体" w:cs="Times New Roman"/>
                                <w:sz w:val="31"/>
                                <w:szCs w:val="31"/>
                              </w:rPr>
                              <w:t>签发时间</w:t>
                            </w:r>
                            <w:r>
                              <w:rPr>
                                <w:rFonts w:ascii="方正仿宋简体" w:hAnsi="Times New Roman" w:eastAsia="方正仿宋简体" w:cs="Times New Roman"/>
                                <w:sz w:val="31"/>
                                <w:szCs w:val="31"/>
                              </w:rPr>
                              <w:t>»</w:t>
                            </w:r>
                            <w:r>
                              <w:rPr>
                                <w:rFonts w:hint="eastAsia" w:ascii="方正仿宋简体" w:hAnsi="Times New Roman" w:eastAsia="方正仿宋简体" w:cs="Times New Roman"/>
                                <w:sz w:val="31"/>
                                <w:szCs w:val="31"/>
                              </w:rPr>
                              <w:fldChar w:fldCharType="end"/>
                            </w:r>
                            <w:r>
                              <w:rPr>
                                <w:rFonts w:hint="eastAsia" w:ascii="方正仿宋简体" w:hAnsi="Times New Roman" w:eastAsia="方正仿宋简体" w:cs="Times New Roman"/>
                                <w:sz w:val="31"/>
                                <w:szCs w:val="31"/>
                              </w:rPr>
                              <w:t xml:space="preserve">翻印  </w:t>
                            </w:r>
                          </w:p>
                        </w:txbxContent>
                      </wps:txbx>
                      <wps:bodyPr lIns="0" tIns="0" rIns="0" bIns="0" upright="1"/>
                    </wps:wsp>
                  </a:graphicData>
                </a:graphic>
              </wp:anchor>
            </w:drawing>
          </mc:Choice>
          <mc:Fallback>
            <w:pict>
              <v:shape id="_x0000_s1026" o:spid="_x0000_s1026" o:spt="202" type="#_x0000_t202" style="position:absolute;left:0pt;margin-left:254.85pt;margin-top:714.4pt;height:28.35pt;width:183.75pt;mso-position-vertical-relative:page;mso-wrap-distance-bottom:0pt;mso-wrap-distance-top:0pt;visibility:hidden;z-index:251665408;mso-width-relative:page;mso-height-relative:page;" filled="f" stroked="f" coordsize="21600,21600" o:gfxdata="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D+jf3zZAAAA&#10;DQEAAA8AAAAAAAAAAQAgAAAAIgAAAGRycy9kb3ducmV2LnhtbFBLAQIUABQAAAAIAIdO4kD4Ya/0&#10;qgEAADgDAAAOAAAAAAAAAAEAIAAAACgBAABkcnMvZTJvRG9jLnhtbFBLBQYAAAAABgAGAFkBAABE&#10;BQAAAAA=&#10;">
                <v:path/>
                <v:fill on="f" focussize="0,0"/>
                <v:stroke on="f"/>
                <v:imagedata o:title=""/>
                <o:lock v:ext="edit"/>
                <v:textbox inset="0mm,0mm,0mm,0mm">
                  <w:txbxContent>
                    <w:p>
                      <w:pPr>
                        <w:wordWrap w:val="0"/>
                        <w:jc w:val="right"/>
                        <w:rPr>
                          <w:rFonts w:hint="eastAsia" w:ascii="方正仿宋简体" w:hAnsi="Times New Roman" w:eastAsia="方正仿宋简体" w:cs="Times New Roman"/>
                          <w:sz w:val="31"/>
                          <w:szCs w:val="31"/>
                        </w:rPr>
                      </w:pPr>
                      <w:r>
                        <w:rPr>
                          <w:rFonts w:hint="eastAsia" w:ascii="方正仿宋简体" w:hAnsi="Times New Roman" w:eastAsia="方正仿宋简体" w:cs="Times New Roman"/>
                          <w:sz w:val="31"/>
                          <w:szCs w:val="31"/>
                        </w:rPr>
                        <w:fldChar w:fldCharType="begin"/>
                      </w:r>
                      <w:r>
                        <w:rPr>
                          <w:rFonts w:hint="eastAsia" w:ascii="方正仿宋简体" w:hAnsi="Times New Roman" w:eastAsia="方正仿宋简体" w:cs="Times New Roman"/>
                          <w:sz w:val="31"/>
                          <w:szCs w:val="31"/>
                        </w:rPr>
                        <w:instrText xml:space="preserve"> MERGEFIELD 签发时间 </w:instrText>
                      </w:r>
                      <w:r>
                        <w:rPr>
                          <w:rFonts w:hint="eastAsia" w:ascii="方正仿宋简体" w:hAnsi="Times New Roman" w:eastAsia="方正仿宋简体" w:cs="Times New Roman"/>
                          <w:sz w:val="31"/>
                          <w:szCs w:val="31"/>
                        </w:rPr>
                        <w:fldChar w:fldCharType="separate"/>
                      </w:r>
                      <w:r>
                        <w:rPr>
                          <w:rFonts w:ascii="方正仿宋简体" w:hAnsi="Times New Roman" w:eastAsia="方正仿宋简体" w:cs="Times New Roman"/>
                          <w:sz w:val="31"/>
                          <w:szCs w:val="31"/>
                        </w:rPr>
                        <w:t>«</w:t>
                      </w:r>
                      <w:r>
                        <w:rPr>
                          <w:rFonts w:hint="eastAsia" w:ascii="方正仿宋简体" w:hAnsi="Times New Roman" w:eastAsia="方正仿宋简体" w:cs="Times New Roman"/>
                          <w:sz w:val="31"/>
                          <w:szCs w:val="31"/>
                        </w:rPr>
                        <w:t>签发时间</w:t>
                      </w:r>
                      <w:r>
                        <w:rPr>
                          <w:rFonts w:ascii="方正仿宋简体" w:hAnsi="Times New Roman" w:eastAsia="方正仿宋简体" w:cs="Times New Roman"/>
                          <w:sz w:val="31"/>
                          <w:szCs w:val="31"/>
                        </w:rPr>
                        <w:t>»</w:t>
                      </w:r>
                      <w:r>
                        <w:rPr>
                          <w:rFonts w:hint="eastAsia" w:ascii="方正仿宋简体" w:hAnsi="Times New Roman" w:eastAsia="方正仿宋简体" w:cs="Times New Roman"/>
                          <w:sz w:val="31"/>
                          <w:szCs w:val="31"/>
                        </w:rPr>
                        <w:fldChar w:fldCharType="end"/>
                      </w:r>
                      <w:r>
                        <w:rPr>
                          <w:rFonts w:hint="eastAsia" w:ascii="方正仿宋简体" w:hAnsi="Times New Roman" w:eastAsia="方正仿宋简体" w:cs="Times New Roman"/>
                          <w:sz w:val="31"/>
                          <w:szCs w:val="31"/>
                        </w:rPr>
                        <w:t xml:space="preserve">翻印  </w:t>
                      </w:r>
                    </w:p>
                  </w:txbxContent>
                </v:textbox>
                <w10:wrap type="topAndBottom"/>
                <w10:anchorlock/>
              </v:shape>
            </w:pict>
          </mc:Fallback>
        </mc:AlternateContent>
      </w:r>
      <w:r>
        <w:rPr>
          <w:rFonts w:hint="eastAsia" w:ascii="CESI仿宋-GB2312" w:hAnsi="CESI仿宋-GB2312" w:eastAsia="CESI仿宋-GB2312" w:cs="CESI仿宋-GB2312"/>
          <w:color w:val="auto"/>
          <w:u w:val="single"/>
        </w:rPr>
        <mc:AlternateContent>
          <mc:Choice Requires="wps">
            <w:drawing>
              <wp:anchor distT="0" distB="0" distL="114300" distR="114300" simplePos="0" relativeHeight="251664384" behindDoc="0" locked="1" layoutInCell="1" hidden="1" allowOverlap="1">
                <wp:simplePos x="0" y="0"/>
                <wp:positionH relativeFrom="margin">
                  <wp:posOffset>-14605</wp:posOffset>
                </wp:positionH>
                <wp:positionV relativeFrom="page">
                  <wp:posOffset>9447530</wp:posOffset>
                </wp:positionV>
                <wp:extent cx="5579745" cy="0"/>
                <wp:effectExtent l="0" t="0" r="0" b="0"/>
                <wp:wrapTopAndBottom/>
                <wp:docPr id="9" name="直接连接符 9" hidden="1"/>
                <wp:cNvGraphicFramePr/>
                <a:graphic xmlns:a="http://schemas.openxmlformats.org/drawingml/2006/main">
                  <a:graphicData uri="http://schemas.microsoft.com/office/word/2010/wordprocessingShape">
                    <wps:wsp>
                      <wps:cNvSpPr/>
                      <wps:spPr>
                        <a:xfrm>
                          <a:off x="0" y="0"/>
                          <a:ext cx="557974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5pt;margin-top:743.9pt;height:0pt;width:439.35pt;mso-position-horizontal-relative:margin;mso-position-vertical-relative:page;mso-wrap-distance-bottom:0pt;mso-wrap-distance-top:0pt;visibility:hidden;z-index:251664384;mso-width-relative:page;mso-height-relative:page;" filled="f" coordsize="21600,21600" o:gfxdata="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OpUl6HXAAAADAEAAA8A&#10;AAAAAAAAAQAgAAAAIgAAAGRycy9kb3ducmV2LnhtbFBLAQIUABQAAAAIAIdO4kAc/IeD3wEAAKID&#10;AAAOAAAAAAAAAAEAIAAAACYBAABkcnMvZTJvRG9jLnhtbFBLBQYAAAAABgAGAFkBAAB3BQAAAAA=&#10;">
                <v:path arrowok="t"/>
                <v:fill on="f" focussize="0,0"/>
                <v:stroke weight="1pt"/>
                <v:imagedata o:title=""/>
                <o:lock v:ext="edit"/>
                <w10:wrap type="topAndBottom"/>
                <w10:anchorlock/>
              </v:line>
            </w:pict>
          </mc:Fallback>
        </mc:AlternateContent>
      </w:r>
    </w:p>
    <w:p>
      <w:pPr>
        <w:spacing w:line="596" w:lineRule="exact"/>
        <w:textAlignment w:val="top"/>
        <w:rPr>
          <w:rFonts w:hint="eastAsia" w:ascii="仿宋_GB2312" w:hAnsi="Times New Roman" w:cs="Times New Roman"/>
        </w:rPr>
      </w:pPr>
      <w:r>
        <w:rPr>
          <w:rFonts w:hint="eastAsia" w:ascii="仿宋_GB2312" w:hAnsi="Times New Roman" w:cs="Times New Roman"/>
        </w:rPr>
        <mc:AlternateContent>
          <mc:Choice Requires="wps">
            <w:drawing>
              <wp:anchor distT="0" distB="0" distL="114300" distR="114300" simplePos="0" relativeHeight="251660288" behindDoc="0" locked="1" layoutInCell="1" hidden="1" allowOverlap="1">
                <wp:simplePos x="0" y="0"/>
                <wp:positionH relativeFrom="column">
                  <wp:posOffset>237490</wp:posOffset>
                </wp:positionH>
                <wp:positionV relativeFrom="page">
                  <wp:posOffset>9072880</wp:posOffset>
                </wp:positionV>
                <wp:extent cx="3000375" cy="360045"/>
                <wp:effectExtent l="0" t="0" r="0" b="0"/>
                <wp:wrapTopAndBottom/>
                <wp:docPr id="10" name="文本框 10" hidden="1"/>
                <wp:cNvGraphicFramePr/>
                <a:graphic xmlns:a="http://schemas.openxmlformats.org/drawingml/2006/main">
                  <a:graphicData uri="http://schemas.microsoft.com/office/word/2010/wordprocessingShape">
                    <wps:wsp>
                      <wps:cNvSpPr txBox="1"/>
                      <wps:spPr>
                        <a:xfrm>
                          <a:off x="0" y="0"/>
                          <a:ext cx="3000375" cy="360045"/>
                        </a:xfrm>
                        <a:prstGeom prst="rect">
                          <a:avLst/>
                        </a:prstGeom>
                        <a:noFill/>
                        <a:ln w="9525">
                          <a:noFill/>
                        </a:ln>
                      </wps:spPr>
                      <wps:txbx>
                        <w:txbxContent>
                          <w:p>
                            <w:pPr>
                              <w:pStyle w:val="3"/>
                              <w:rPr>
                                <w:rFonts w:hint="eastAsia" w:ascii="方正仿宋简体" w:hAnsi="Times New Roman" w:eastAsia="方正仿宋简体" w:cs="Times New Roman"/>
                                <w:sz w:val="31"/>
                                <w:szCs w:val="31"/>
                              </w:rPr>
                            </w:pPr>
                          </w:p>
                        </w:txbxContent>
                      </wps:txbx>
                      <wps:bodyPr lIns="0" tIns="0" rIns="0" bIns="0" upright="1"/>
                    </wps:wsp>
                  </a:graphicData>
                </a:graphic>
              </wp:anchor>
            </w:drawing>
          </mc:Choice>
          <mc:Fallback>
            <w:pict>
              <v:shape id="_x0000_s1026" o:spid="_x0000_s1026" o:spt="202" type="#_x0000_t202" style="position:absolute;left:0pt;margin-left:18.7pt;margin-top:714.4pt;height:28.35pt;width:236.25pt;mso-position-vertical-relative:page;mso-wrap-distance-bottom:0pt;mso-wrap-distance-top:0pt;visibility:hidden;z-index:251660288;mso-width-relative:page;mso-height-relative:page;" filled="f" stroked="f" coordsize="21600,21600" o:gfxdata="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kp/n/XAAAA&#10;DAEAAA8AAAAAAAAAAQAgAAAAIgAAAGRycy9kb3ducmV2LnhtbFBLAQIUABQAAAAIAIdO4kBFHXC8&#10;rAEAADoDAAAOAAAAAAAAAAEAIAAAACYBAABkcnMvZTJvRG9jLnhtbFBLBQYAAAAABgAGAFkBAABE&#10;BQAAAAA=&#10;">
                <v:path/>
                <v:fill on="f" focussize="0,0"/>
                <v:stroke on="f"/>
                <v:imagedata o:title=""/>
                <o:lock v:ext="edit"/>
                <v:textbox inset="0mm,0mm,0mm,0mm">
                  <w:txbxContent>
                    <w:p>
                      <w:pPr>
                        <w:pStyle w:val="3"/>
                        <w:rPr>
                          <w:rFonts w:hint="eastAsia" w:ascii="方正仿宋简体" w:hAnsi="Times New Roman" w:eastAsia="方正仿宋简体" w:cs="Times New Roman"/>
                          <w:sz w:val="31"/>
                          <w:szCs w:val="31"/>
                        </w:rPr>
                      </w:pPr>
                    </w:p>
                  </w:txbxContent>
                </v:textbox>
                <w10:wrap type="topAndBottom"/>
                <w10:anchorlock/>
              </v:shape>
            </w:pict>
          </mc:Fallback>
        </mc:AlternateContent>
      </w:r>
      <w:r>
        <w:rPr>
          <w:rFonts w:hint="eastAsia" w:ascii="仿宋_GB2312" w:hAnsi="Times New Roman" w:cs="Times New Roman"/>
        </w:rPr>
        <mc:AlternateContent>
          <mc:Choice Requires="wps">
            <w:drawing>
              <wp:anchor distT="0" distB="0" distL="114300" distR="114300" simplePos="0" relativeHeight="251659264" behindDoc="0" locked="1" layoutInCell="1" hidden="1" allowOverlap="1">
                <wp:simplePos x="0" y="0"/>
                <wp:positionH relativeFrom="column">
                  <wp:posOffset>3236595</wp:posOffset>
                </wp:positionH>
                <wp:positionV relativeFrom="page">
                  <wp:posOffset>9072880</wp:posOffset>
                </wp:positionV>
                <wp:extent cx="2333625" cy="360045"/>
                <wp:effectExtent l="0" t="0" r="0" b="0"/>
                <wp:wrapTopAndBottom/>
                <wp:docPr id="11" name="文本框 11" hidden="1"/>
                <wp:cNvGraphicFramePr/>
                <a:graphic xmlns:a="http://schemas.openxmlformats.org/drawingml/2006/main">
                  <a:graphicData uri="http://schemas.microsoft.com/office/word/2010/wordprocessingShape">
                    <wps:wsp>
                      <wps:cNvSpPr txBox="1"/>
                      <wps:spPr>
                        <a:xfrm>
                          <a:off x="0" y="0"/>
                          <a:ext cx="2333625" cy="360045"/>
                        </a:xfrm>
                        <a:prstGeom prst="rect">
                          <a:avLst/>
                        </a:prstGeom>
                        <a:noFill/>
                        <a:ln w="9525">
                          <a:noFill/>
                        </a:ln>
                      </wps:spPr>
                      <wps:txbx>
                        <w:txbxContent>
                          <w:p>
                            <w:pPr>
                              <w:wordWrap w:val="0"/>
                              <w:jc w:val="right"/>
                              <w:rPr>
                                <w:rFonts w:hint="eastAsia" w:ascii="方正仿宋简体" w:hAnsi="Times New Roman" w:eastAsia="方正仿宋简体" w:cs="Times New Roman"/>
                                <w:sz w:val="31"/>
                                <w:szCs w:val="31"/>
                              </w:rPr>
                            </w:pPr>
                            <w:r>
                              <w:rPr>
                                <w:rFonts w:hint="eastAsia" w:ascii="方正仿宋简体" w:hAnsi="Times New Roman" w:eastAsia="方正仿宋简体" w:cs="Times New Roman"/>
                                <w:sz w:val="31"/>
                                <w:szCs w:val="31"/>
                              </w:rPr>
                              <w:fldChar w:fldCharType="begin"/>
                            </w:r>
                            <w:r>
                              <w:rPr>
                                <w:rFonts w:hint="eastAsia" w:ascii="方正仿宋简体" w:hAnsi="Times New Roman" w:eastAsia="方正仿宋简体" w:cs="Times New Roman"/>
                                <w:sz w:val="31"/>
                                <w:szCs w:val="31"/>
                              </w:rPr>
                              <w:instrText xml:space="preserve"> MERGEFIELD 签发时间 </w:instrText>
                            </w:r>
                            <w:r>
                              <w:rPr>
                                <w:rFonts w:hint="eastAsia" w:ascii="方正仿宋简体" w:hAnsi="Times New Roman" w:eastAsia="方正仿宋简体" w:cs="Times New Roman"/>
                                <w:sz w:val="31"/>
                                <w:szCs w:val="31"/>
                              </w:rPr>
                              <w:fldChar w:fldCharType="separate"/>
                            </w:r>
                            <w:r>
                              <w:rPr>
                                <w:rFonts w:ascii="方正仿宋简体" w:hAnsi="Times New Roman" w:eastAsia="方正仿宋简体" w:cs="Times New Roman"/>
                                <w:sz w:val="31"/>
                                <w:szCs w:val="31"/>
                              </w:rPr>
                              <w:t>«</w:t>
                            </w:r>
                            <w:r>
                              <w:rPr>
                                <w:rFonts w:hint="eastAsia" w:ascii="方正仿宋简体" w:hAnsi="Times New Roman" w:eastAsia="方正仿宋简体" w:cs="Times New Roman"/>
                                <w:sz w:val="31"/>
                                <w:szCs w:val="31"/>
                              </w:rPr>
                              <w:t>签发时间</w:t>
                            </w:r>
                            <w:r>
                              <w:rPr>
                                <w:rFonts w:ascii="方正仿宋简体" w:hAnsi="Times New Roman" w:eastAsia="方正仿宋简体" w:cs="Times New Roman"/>
                                <w:sz w:val="31"/>
                                <w:szCs w:val="31"/>
                              </w:rPr>
                              <w:t>»</w:t>
                            </w:r>
                            <w:r>
                              <w:rPr>
                                <w:rFonts w:hint="eastAsia" w:ascii="方正仿宋简体" w:hAnsi="Times New Roman" w:eastAsia="方正仿宋简体" w:cs="Times New Roman"/>
                                <w:sz w:val="31"/>
                                <w:szCs w:val="31"/>
                              </w:rPr>
                              <w:fldChar w:fldCharType="end"/>
                            </w:r>
                            <w:r>
                              <w:rPr>
                                <w:rFonts w:hint="eastAsia" w:ascii="方正仿宋简体" w:hAnsi="Times New Roman" w:eastAsia="方正仿宋简体" w:cs="Times New Roman"/>
                                <w:sz w:val="31"/>
                                <w:szCs w:val="31"/>
                              </w:rPr>
                              <w:t xml:space="preserve">翻印  </w:t>
                            </w:r>
                          </w:p>
                        </w:txbxContent>
                      </wps:txbx>
                      <wps:bodyPr lIns="0" tIns="0" rIns="0" bIns="0" upright="1"/>
                    </wps:wsp>
                  </a:graphicData>
                </a:graphic>
              </wp:anchor>
            </w:drawing>
          </mc:Choice>
          <mc:Fallback>
            <w:pict>
              <v:shape id="_x0000_s1026" o:spid="_x0000_s1026" o:spt="202" type="#_x0000_t202" style="position:absolute;left:0pt;margin-left:254.85pt;margin-top:714.4pt;height:28.35pt;width:183.75pt;mso-position-vertical-relative:page;mso-wrap-distance-bottom:0pt;mso-wrap-distance-top:0pt;visibility:hidden;z-index:251659264;mso-width-relative:page;mso-height-relative:page;" filled="f" stroked="f" coordsize="21600,21600" o:gfxdata="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o3982QAA&#10;AA0BAAAPAAAAAAAAAAEAIAAAACIAAABkcnMvZG93bnJldi54bWxQSwECFAAUAAAACACHTuJA0yhx&#10;j6sBAAA6AwAADgAAAAAAAAABACAAAAAoAQAAZHJzL2Uyb0RvYy54bWxQSwUGAAAAAAYABgBZAQAA&#10;RQUAAAAA&#10;">
                <v:path/>
                <v:fill on="f" focussize="0,0"/>
                <v:stroke on="f"/>
                <v:imagedata o:title=""/>
                <o:lock v:ext="edit"/>
                <v:textbox inset="0mm,0mm,0mm,0mm">
                  <w:txbxContent>
                    <w:p>
                      <w:pPr>
                        <w:wordWrap w:val="0"/>
                        <w:jc w:val="right"/>
                        <w:rPr>
                          <w:rFonts w:hint="eastAsia" w:ascii="方正仿宋简体" w:hAnsi="Times New Roman" w:eastAsia="方正仿宋简体" w:cs="Times New Roman"/>
                          <w:sz w:val="31"/>
                          <w:szCs w:val="31"/>
                        </w:rPr>
                      </w:pPr>
                      <w:r>
                        <w:rPr>
                          <w:rFonts w:hint="eastAsia" w:ascii="方正仿宋简体" w:hAnsi="Times New Roman" w:eastAsia="方正仿宋简体" w:cs="Times New Roman"/>
                          <w:sz w:val="31"/>
                          <w:szCs w:val="31"/>
                        </w:rPr>
                        <w:fldChar w:fldCharType="begin"/>
                      </w:r>
                      <w:r>
                        <w:rPr>
                          <w:rFonts w:hint="eastAsia" w:ascii="方正仿宋简体" w:hAnsi="Times New Roman" w:eastAsia="方正仿宋简体" w:cs="Times New Roman"/>
                          <w:sz w:val="31"/>
                          <w:szCs w:val="31"/>
                        </w:rPr>
                        <w:instrText xml:space="preserve"> MERGEFIELD 签发时间 </w:instrText>
                      </w:r>
                      <w:r>
                        <w:rPr>
                          <w:rFonts w:hint="eastAsia" w:ascii="方正仿宋简体" w:hAnsi="Times New Roman" w:eastAsia="方正仿宋简体" w:cs="Times New Roman"/>
                          <w:sz w:val="31"/>
                          <w:szCs w:val="31"/>
                        </w:rPr>
                        <w:fldChar w:fldCharType="separate"/>
                      </w:r>
                      <w:r>
                        <w:rPr>
                          <w:rFonts w:ascii="方正仿宋简体" w:hAnsi="Times New Roman" w:eastAsia="方正仿宋简体" w:cs="Times New Roman"/>
                          <w:sz w:val="31"/>
                          <w:szCs w:val="31"/>
                        </w:rPr>
                        <w:t>«</w:t>
                      </w:r>
                      <w:r>
                        <w:rPr>
                          <w:rFonts w:hint="eastAsia" w:ascii="方正仿宋简体" w:hAnsi="Times New Roman" w:eastAsia="方正仿宋简体" w:cs="Times New Roman"/>
                          <w:sz w:val="31"/>
                          <w:szCs w:val="31"/>
                        </w:rPr>
                        <w:t>签发时间</w:t>
                      </w:r>
                      <w:r>
                        <w:rPr>
                          <w:rFonts w:ascii="方正仿宋简体" w:hAnsi="Times New Roman" w:eastAsia="方正仿宋简体" w:cs="Times New Roman"/>
                          <w:sz w:val="31"/>
                          <w:szCs w:val="31"/>
                        </w:rPr>
                        <w:t>»</w:t>
                      </w:r>
                      <w:r>
                        <w:rPr>
                          <w:rFonts w:hint="eastAsia" w:ascii="方正仿宋简体" w:hAnsi="Times New Roman" w:eastAsia="方正仿宋简体" w:cs="Times New Roman"/>
                          <w:sz w:val="31"/>
                          <w:szCs w:val="31"/>
                        </w:rPr>
                        <w:fldChar w:fldCharType="end"/>
                      </w:r>
                      <w:r>
                        <w:rPr>
                          <w:rFonts w:hint="eastAsia" w:ascii="方正仿宋简体" w:hAnsi="Times New Roman" w:eastAsia="方正仿宋简体" w:cs="Times New Roman"/>
                          <w:sz w:val="31"/>
                          <w:szCs w:val="31"/>
                        </w:rPr>
                        <w:t xml:space="preserve">翻印  </w:t>
                      </w:r>
                    </w:p>
                  </w:txbxContent>
                </v:textbox>
                <w10:wrap type="topAndBottom"/>
                <w10:anchorlock/>
              </v:shape>
            </w:pict>
          </mc:Fallback>
        </mc:AlternateContent>
      </w:r>
      <w:r>
        <w:rPr>
          <w:rFonts w:hint="eastAsia" w:ascii="仿宋_GB2312" w:hAnsi="Times New Roman" w:cs="Times New Roman"/>
        </w:rPr>
        <mc:AlternateContent>
          <mc:Choice Requires="wps">
            <w:drawing>
              <wp:anchor distT="0" distB="0" distL="114300" distR="114300" simplePos="0" relativeHeight="251658240" behindDoc="0" locked="1" layoutInCell="1" hidden="1" allowOverlap="1">
                <wp:simplePos x="0" y="0"/>
                <wp:positionH relativeFrom="margin">
                  <wp:posOffset>-14605</wp:posOffset>
                </wp:positionH>
                <wp:positionV relativeFrom="page">
                  <wp:posOffset>9447530</wp:posOffset>
                </wp:positionV>
                <wp:extent cx="5579745" cy="0"/>
                <wp:effectExtent l="0" t="0" r="0" b="0"/>
                <wp:wrapTopAndBottom/>
                <wp:docPr id="12" name="直接连接符 12" hidden="1"/>
                <wp:cNvGraphicFramePr/>
                <a:graphic xmlns:a="http://schemas.openxmlformats.org/drawingml/2006/main">
                  <a:graphicData uri="http://schemas.microsoft.com/office/word/2010/wordprocessingShape">
                    <wps:wsp>
                      <wps:cNvSpPr/>
                      <wps:spPr>
                        <a:xfrm>
                          <a:off x="0" y="0"/>
                          <a:ext cx="557974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5pt;margin-top:743.9pt;height:0pt;width:439.35pt;mso-position-horizontal-relative:margin;mso-position-vertical-relative:page;mso-wrap-distance-bottom:0pt;mso-wrap-distance-top:0pt;visibility:hidden;z-index:251658240;mso-width-relative:page;mso-height-relative:page;" filled="f" coordsize="21600,21600" o:gfxdata="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OpUl6HXAAAADAEAAA8A&#10;AAAAAAAAAQAgAAAAIgAAAGRycy9kb3ducmV2LnhtbFBLAQIUABQAAAAIAIdO4kAH0KyH3wEAAKQD&#10;AAAOAAAAAAAAAAEAIAAAACYBAABkcnMvZTJvRG9jLnhtbFBLBQYAAAAABgAGAFkBAAB3BQAAAAA=&#10;">
                <v:path arrowok="t"/>
                <v:fill on="f" focussize="0,0"/>
                <v:stroke weight="1pt"/>
                <v:imagedata o:title=""/>
                <o:lock v:ext="edit"/>
                <w10:wrap type="topAndBottom"/>
                <w10:anchorlock/>
              </v:line>
            </w:pict>
          </mc:Fallback>
        </mc:AlternateContent>
      </w:r>
    </w:p>
    <w:p>
      <w:pPr>
        <w:spacing w:line="596" w:lineRule="exact"/>
        <w:textAlignment w:val="top"/>
        <w:rPr>
          <w:rFonts w:hint="eastAsia" w:ascii="仿宋_GB2312"/>
        </w:rPr>
      </w:pPr>
    </w:p>
    <w:p/>
    <w:sectPr>
      <w:footerReference r:id="rId13" w:type="first"/>
      <w:headerReference r:id="rId10" w:type="default"/>
      <w:footerReference r:id="rId11" w:type="default"/>
      <w:footerReference r:id="rId12" w:type="even"/>
      <w:pgSz w:w="11906" w:h="16838"/>
      <w:pgMar w:top="2098" w:right="1418" w:bottom="1588" w:left="1588" w:header="851" w:footer="1361" w:gutter="0"/>
      <w:pgNumType w:fmt="numberInDash"/>
      <w:cols w:space="720" w:num="1"/>
      <w:titlePg/>
      <w:docGrid w:type="linesAndChars" w:linePitch="596" w:charSpace="-4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ESI仿宋-GB2312">
    <w:altName w:val="仿宋"/>
    <w:panose1 w:val="02000500000000000000"/>
    <w:charset w:val="86"/>
    <w:family w:val="auto"/>
    <w:pitch w:val="default"/>
    <w:sig w:usb0="00000000" w:usb1="00000000" w:usb2="00000010" w:usb3="00000000" w:csb0="0004000F" w:csb1="00000000"/>
  </w:font>
  <w:font w:name="楷体_GB2312">
    <w:panose1 w:val="02010609030101010101"/>
    <w:charset w:val="86"/>
    <w:family w:val="auto"/>
    <w:pitch w:val="default"/>
    <w:sig w:usb0="00000001" w:usb1="080E0000" w:usb2="00000000" w:usb3="00000000" w:csb0="00040000" w:csb1="00000000"/>
  </w:font>
  <w:font w:name="等线">
    <w:altName w:val="楷体_GB2312"/>
    <w:panose1 w:val="02010600030101010101"/>
    <w:charset w:val="00"/>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仿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imes New Roman" w:hAnsi="Times New Roman" w:eastAsia="仿宋_GB2312" w:cs="Times New Roman"/>
        <w:kern w:val="2"/>
        <w:sz w:val="18"/>
        <w:szCs w:val="18"/>
        <w:lang w:val="en-US" w:eastAsia="zh-CN" w:bidi="ar-SA"/>
      </w:rPr>
    </w:pPr>
    <w:r>
      <w:rPr>
        <w:rFonts w:ascii="Times New Roman" w:hAnsi="Times New Roman" w:cs="Times New Roman"/>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path/>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ascii="等线" w:hAnsi="等线" w:eastAsia="等线" w:cs="Times New Roman"/>
        <w:kern w:val="2"/>
        <w:sz w:val="18"/>
        <w:szCs w:val="18"/>
        <w:lang w:val="en-US" w:eastAsia="zh-CN" w:bidi="ar-SA"/>
      </w:rPr>
    </w:pPr>
    <w:r>
      <w:rPr>
        <w:rFonts w:ascii="Times New Roman" w:hAnsi="Times New Roman" w:cs="Times New Roman"/>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ascii="Times New Roman" w:hAnsi="Times New Roman" w:cs="Times New Roma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- 28 -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7&#10;pqW7twEAAFQDAAAOAAAAAAAAAAEAIAAAAB4BAABkcnMvZTJvRG9jLnhtbFBLBQYAAAAABgAGAFkB&#10;AABHBQAAAAA=&#10;">
              <v:path/>
              <v:fill on="f" focussize="0,0"/>
              <v:stroke on="f"/>
              <v:imagedata o:title=""/>
              <o:lock v:ext="edit" aspectratio="f"/>
              <v:textbox inset="0mm,0mm,0mm,0mm" style="mso-fit-shape-to-text:t;">
                <w:txbxContent>
                  <w:p>
                    <w:pPr>
                      <w:pStyle w:val="4"/>
                      <w:rPr>
                        <w:rFonts w:ascii="Times New Roman" w:hAnsi="Times New Roman" w:cs="Times New Roma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- 28 -</w:t>
                    </w:r>
                    <w:r>
                      <w:rPr>
                        <w:rFonts w:hint="eastAsia" w:ascii="宋体" w:hAnsi="宋体" w:eastAsia="宋体" w:cs="宋体"/>
                        <w:sz w:val="28"/>
                        <w:szCs w:val="28"/>
                      </w:rPr>
                      <w:fldChar w:fldCharType="end"/>
                    </w:r>
                  </w:p>
                </w:txbxContent>
              </v:textbox>
            </v:shape>
          </w:pict>
        </mc:Fallback>
      </mc:AlternateContent>
    </w:r>
  </w:p>
  <w:p>
    <w:pPr>
      <w:widowControl w:val="0"/>
      <w:snapToGrid w:val="0"/>
      <w:jc w:val="left"/>
      <w:rPr>
        <w:rFonts w:ascii="等线" w:hAnsi="等线" w:eastAsia="等线" w:cs="Times New Roman"/>
        <w:kern w:val="2"/>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imes New Roman" w:hAnsi="Times New Roman" w:eastAsia="仿宋_GB2312" w:cs="Times New Roman"/>
        <w:kern w:val="2"/>
        <w:sz w:val="18"/>
        <w:szCs w:val="18"/>
        <w:lang w:val="en-US" w:eastAsia="zh-CN" w:bidi="ar-SA"/>
      </w:rPr>
    </w:pPr>
    <w:r>
      <w:rPr>
        <w:rFonts w:ascii="Times New Roman" w:hAnsi="Times New Roman" w:cs="Times New Roman"/>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- 46 -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5op6x7gBAABUAwAADgAAAAAAAAABACAAAAAeAQAAZHJzL2Uyb0RvYy54bWxQSwUGAAAAAAYABgBZ&#10;AQAASAUAAAAA&#10;">
              <v:path/>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- 46 -</w:t>
                    </w:r>
                    <w:r>
                      <w:rPr>
                        <w:rFonts w:hint="eastAsia" w:ascii="宋体" w:hAnsi="宋体" w:eastAsia="宋体" w:cs="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0" w:firstLine="0" w:firstLineChars="0"/>
      <w:jc w:val="left"/>
    </w:pPr>
    <w:r>
      <w:rPr>
        <w:sz w:val="2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-47625</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ind w:right="0" w:firstLine="0" w:firstLineChars="0"/>
                            <w:jc w:val="left"/>
                          </w:pPr>
                          <w:r>
                            <w:rPr>
                              <w:rStyle w:val="7"/>
                              <w:rFonts w:hint="eastAsia" w:ascii="宋体" w:hAnsi="宋体" w:eastAsia="宋体" w:cs="Times New Roman"/>
                              <w:sz w:val="28"/>
                              <w:szCs w:val="28"/>
                            </w:rPr>
                            <w:t xml:space="preserve">— </w:t>
                          </w:r>
                          <w:r>
                            <w:rPr>
                              <w:rFonts w:ascii="宋体" w:hAnsi="宋体" w:eastAsia="宋体" w:cs="Times New Roman"/>
                              <w:sz w:val="28"/>
                              <w:szCs w:val="28"/>
                            </w:rPr>
                            <w:fldChar w:fldCharType="begin"/>
                          </w:r>
                          <w:r>
                            <w:rPr>
                              <w:rStyle w:val="7"/>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7"/>
                              <w:rFonts w:ascii="宋体" w:hAnsi="宋体" w:eastAsia="宋体" w:cs="Times New Roman"/>
                              <w:sz w:val="28"/>
                              <w:szCs w:val="28"/>
                            </w:rPr>
                            <w:t>3</w:t>
                          </w:r>
                          <w:r>
                            <w:rPr>
                              <w:rFonts w:ascii="宋体" w:hAnsi="宋体" w:eastAsia="宋体" w:cs="Times New Roman"/>
                              <w:sz w:val="28"/>
                              <w:szCs w:val="28"/>
                            </w:rPr>
                            <w:fldChar w:fldCharType="end"/>
                          </w:r>
                          <w:r>
                            <w:rPr>
                              <w:rStyle w:val="7"/>
                              <w:rFonts w:hint="eastAsia" w:ascii="宋体" w:hAnsi="宋体" w:eastAsia="宋体" w:cs="Times New Roman"/>
                              <w:sz w:val="28"/>
                              <w:szCs w:val="28"/>
                            </w:rPr>
                            <w:t xml:space="preserve"> — </w:t>
                          </w:r>
                        </w:p>
                      </w:txbxContent>
                    </wps:txbx>
                    <wps:bodyPr wrap="none" lIns="0" tIns="0" rIns="0" bIns="0" upright="0">
                      <a:spAutoFit/>
                    </wps:bodyPr>
                  </wps:wsp>
                </a:graphicData>
              </a:graphic>
            </wp:anchor>
          </w:drawing>
        </mc:Choice>
        <mc:Fallback>
          <w:pict>
            <v:shape id="_x0000_s1026" o:spid="_x0000_s1026" o:spt="202" type="#_x0000_t202" style="position:absolute;left:0pt;margin-top:-3.75pt;height:144pt;width:144pt;mso-position-horizontal:outside;mso-position-horizontal-relative:margin;mso-wrap-style:none;z-index:251666432;mso-width-relative:page;mso-height-relative:page;" filled="f" stroked="f" coordsize="21600,21600" o:gfxdata="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Epu0RXVAAAACQEAAA8AAAAAAAAAAQAgAAAAIgAAAGRycy9kb3ducmV2LnhtbFBLAQIUABQAAAAI&#10;AIdO4kBOEqiTtwEAAFQDAAAOAAAAAAAAAAEAIAAAACQBAABkcnMvZTJvRG9jLnhtbFBLBQYAAAAA&#10;BgAGAFkBAABNBQAAAAA=&#10;">
              <v:path/>
              <v:fill on="f" focussize="0,0"/>
              <v:stroke on="f"/>
              <v:imagedata o:title=""/>
              <o:lock v:ext="edit" aspectratio="f"/>
              <v:textbox inset="0mm,0mm,0mm,0mm" style="mso-fit-shape-to-text:t;">
                <w:txbxContent>
                  <w:p>
                    <w:pPr>
                      <w:pStyle w:val="4"/>
                      <w:ind w:right="0" w:firstLine="0" w:firstLineChars="0"/>
                      <w:jc w:val="left"/>
                    </w:pPr>
                    <w:r>
                      <w:rPr>
                        <w:rStyle w:val="7"/>
                        <w:rFonts w:hint="eastAsia" w:ascii="宋体" w:hAnsi="宋体" w:eastAsia="宋体" w:cs="Times New Roman"/>
                        <w:sz w:val="28"/>
                        <w:szCs w:val="28"/>
                      </w:rPr>
                      <w:t xml:space="preserve">— </w:t>
                    </w:r>
                    <w:r>
                      <w:rPr>
                        <w:rFonts w:ascii="宋体" w:hAnsi="宋体" w:eastAsia="宋体" w:cs="Times New Roman"/>
                        <w:sz w:val="28"/>
                        <w:szCs w:val="28"/>
                      </w:rPr>
                      <w:fldChar w:fldCharType="begin"/>
                    </w:r>
                    <w:r>
                      <w:rPr>
                        <w:rStyle w:val="7"/>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7"/>
                        <w:rFonts w:ascii="宋体" w:hAnsi="宋体" w:eastAsia="宋体" w:cs="Times New Roman"/>
                        <w:sz w:val="28"/>
                        <w:szCs w:val="28"/>
                      </w:rPr>
                      <w:t>3</w:t>
                    </w:r>
                    <w:r>
                      <w:rPr>
                        <w:rFonts w:ascii="宋体" w:hAnsi="宋体" w:eastAsia="宋体" w:cs="Times New Roman"/>
                        <w:sz w:val="28"/>
                        <w:szCs w:val="28"/>
                      </w:rPr>
                      <w:fldChar w:fldCharType="end"/>
                    </w:r>
                    <w:r>
                      <w:rPr>
                        <w:rStyle w:val="7"/>
                        <w:rFonts w:hint="eastAsia" w:ascii="宋体" w:hAnsi="宋体" w:eastAsia="宋体" w:cs="Times New Roman"/>
                        <w:sz w:val="28"/>
                        <w:szCs w:val="28"/>
                      </w:rPr>
                      <w:t xml:space="preserve"> — </w:t>
                    </w:r>
                  </w:p>
                </w:txbxContent>
              </v:textbox>
            </v:shape>
          </w:pict>
        </mc:Fallback>
      </mc:AlternateContent>
    </w:r>
    <w:r>
      <w:rPr>
        <w:sz w:val="2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0z5377gBAABUAwAADgAAAAAAAAABACAAAAAeAQAAZHJzL2Uyb0RvYy54bWxQSwUGAAAAAAYABgBZ&#10;AQAASAUAAAAA&#10;">
              <v:path/>
              <v:fill on="f" focussize="0,0"/>
              <v:stroke on="f"/>
              <v:imagedata o:title=""/>
              <o:lock v:ext="edit" aspectratio="f"/>
              <v:textbox inset="0mm,0mm,0mm,0mm" style="mso-fit-shape-to-text:t;">
                <w:txbxContent>
                  <w:p/>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320" w:leftChars="100"/>
      <w:rPr>
        <w:rStyle w:val="7"/>
        <w:rFonts w:hint="eastAsia" w:ascii="宋体" w:hAnsi="宋体" w:eastAsia="宋体"/>
      </w:rPr>
    </w:pPr>
    <w:r>
      <w:rPr>
        <w:rStyle w:val="7"/>
        <w:rFonts w:hint="eastAsia" w:ascii="宋体" w:hAnsi="宋体" w:eastAsia="宋体"/>
        <w:sz w:val="28"/>
        <w:szCs w:val="28"/>
      </w:rPr>
      <w:t xml:space="preserve">— </w:t>
    </w:r>
    <w:r>
      <w:rPr>
        <w:rFonts w:ascii="宋体" w:hAnsi="宋体" w:eastAsia="宋体"/>
        <w:sz w:val="28"/>
        <w:szCs w:val="28"/>
      </w:rPr>
      <w:fldChar w:fldCharType="begin"/>
    </w:r>
    <w:r>
      <w:rPr>
        <w:rStyle w:val="7"/>
        <w:rFonts w:ascii="宋体" w:hAnsi="宋体" w:eastAsia="宋体"/>
        <w:sz w:val="28"/>
        <w:szCs w:val="28"/>
      </w:rPr>
      <w:instrText xml:space="preserve">PAGE  </w:instrText>
    </w:r>
    <w:r>
      <w:rPr>
        <w:rFonts w:ascii="宋体" w:hAnsi="宋体" w:eastAsia="宋体"/>
        <w:sz w:val="28"/>
        <w:szCs w:val="28"/>
      </w:rPr>
      <w:fldChar w:fldCharType="separate"/>
    </w:r>
    <w:r>
      <w:rPr>
        <w:rStyle w:val="7"/>
        <w:rFonts w:ascii="宋体" w:hAnsi="宋体" w:eastAsia="宋体"/>
        <w:sz w:val="28"/>
        <w:szCs w:val="28"/>
      </w:rPr>
      <w:t>2</w:t>
    </w:r>
    <w:r>
      <w:rPr>
        <w:rFonts w:ascii="宋体" w:hAnsi="宋体" w:eastAsia="宋体"/>
        <w:sz w:val="28"/>
        <w:szCs w:val="28"/>
      </w:rPr>
      <w:fldChar w:fldCharType="end"/>
    </w:r>
    <w:r>
      <w:rPr>
        <w:rStyle w:val="7"/>
        <w:rFonts w:hint="eastAsia" w:ascii="宋体" w:hAnsi="宋体" w:eastAsia="宋体"/>
        <w:sz w:val="28"/>
        <w:szCs w:val="28"/>
      </w:rPr>
      <w:t xml:space="preserve"> —</w:t>
    </w:r>
  </w:p>
  <w:p>
    <w:pPr>
      <w:pStyle w:val="4"/>
      <w:ind w:right="360" w:firstLine="360"/>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Style w:val="7"/>
        <w:rFonts w:hint="eastAsia" w:ascii="宋体" w:hAnsi="宋体" w:eastAsia="宋体" w:cs="Times New Roman"/>
      </w:rPr>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jc w:val="right"/>
                          </w:pPr>
                          <w:r>
                            <w:rPr>
                              <w:rStyle w:val="7"/>
                              <w:rFonts w:hint="eastAsia" w:ascii="宋体" w:hAnsi="宋体" w:eastAsia="宋体" w:cs="Times New Roman"/>
                              <w:sz w:val="28"/>
                              <w:szCs w:val="28"/>
                            </w:rPr>
                            <w:t xml:space="preserve">— </w:t>
                          </w:r>
                          <w:r>
                            <w:rPr>
                              <w:rFonts w:ascii="宋体" w:hAnsi="宋体" w:eastAsia="宋体" w:cs="Times New Roman"/>
                              <w:sz w:val="28"/>
                              <w:szCs w:val="28"/>
                            </w:rPr>
                            <w:fldChar w:fldCharType="begin"/>
                          </w:r>
                          <w:r>
                            <w:rPr>
                              <w:rStyle w:val="7"/>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7"/>
                              <w:rFonts w:ascii="宋体" w:hAnsi="宋体" w:eastAsia="宋体" w:cs="Times New Roman"/>
                              <w:sz w:val="28"/>
                              <w:szCs w:val="28"/>
                            </w:rPr>
                            <w:t>3</w:t>
                          </w:r>
                          <w:r>
                            <w:rPr>
                              <w:rFonts w:ascii="宋体" w:hAnsi="宋体" w:eastAsia="宋体" w:cs="Times New Roman"/>
                              <w:sz w:val="28"/>
                              <w:szCs w:val="28"/>
                            </w:rPr>
                            <w:fldChar w:fldCharType="end"/>
                          </w:r>
                          <w:r>
                            <w:rPr>
                              <w:rStyle w:val="7"/>
                              <w:rFonts w:hint="eastAsia" w:ascii="宋体" w:hAnsi="宋体" w:eastAsia="宋体" w:cs="Times New Roman"/>
                              <w:sz w:val="28"/>
                              <w:szCs w:val="28"/>
                            </w:rPr>
                            <w:t xml:space="preserve"> —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Dp&#10;Z8kWtwEAAFQDAAAOAAAAAAAAAAEAIAAAAB4BAABkcnMvZTJvRG9jLnhtbFBLBQYAAAAABgAGAFkB&#10;AABHBQAAAAA=&#10;">
              <v:path/>
              <v:fill on="f" focussize="0,0"/>
              <v:stroke on="f"/>
              <v:imagedata o:title=""/>
              <o:lock v:ext="edit" aspectratio="f"/>
              <v:textbox inset="0mm,0mm,0mm,0mm" style="mso-fit-shape-to-text:t;">
                <w:txbxContent>
                  <w:p>
                    <w:pPr>
                      <w:pStyle w:val="4"/>
                      <w:jc w:val="right"/>
                    </w:pPr>
                    <w:r>
                      <w:rPr>
                        <w:rStyle w:val="7"/>
                        <w:rFonts w:hint="eastAsia" w:ascii="宋体" w:hAnsi="宋体" w:eastAsia="宋体" w:cs="Times New Roman"/>
                        <w:sz w:val="28"/>
                        <w:szCs w:val="28"/>
                      </w:rPr>
                      <w:t xml:space="preserve">— </w:t>
                    </w:r>
                    <w:r>
                      <w:rPr>
                        <w:rFonts w:ascii="宋体" w:hAnsi="宋体" w:eastAsia="宋体" w:cs="Times New Roman"/>
                        <w:sz w:val="28"/>
                        <w:szCs w:val="28"/>
                      </w:rPr>
                      <w:fldChar w:fldCharType="begin"/>
                    </w:r>
                    <w:r>
                      <w:rPr>
                        <w:rStyle w:val="7"/>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7"/>
                        <w:rFonts w:ascii="宋体" w:hAnsi="宋体" w:eastAsia="宋体" w:cs="Times New Roman"/>
                        <w:sz w:val="28"/>
                        <w:szCs w:val="28"/>
                      </w:rPr>
                      <w:t>3</w:t>
                    </w:r>
                    <w:r>
                      <w:rPr>
                        <w:rFonts w:ascii="宋体" w:hAnsi="宋体" w:eastAsia="宋体" w:cs="Times New Roman"/>
                        <w:sz w:val="28"/>
                        <w:szCs w:val="28"/>
                      </w:rPr>
                      <w:fldChar w:fldCharType="end"/>
                    </w:r>
                    <w:r>
                      <w:rPr>
                        <w:rStyle w:val="7"/>
                        <w:rFonts w:hint="eastAsia" w:ascii="宋体" w:hAnsi="宋体" w:eastAsia="宋体" w:cs="Times New Roman"/>
                        <w:sz w:val="28"/>
                        <w:szCs w:val="28"/>
                      </w:rPr>
                      <w:t xml:space="preserve"> — </w:t>
                    </w:r>
                  </w:p>
                </w:txbxContent>
              </v:textbox>
            </v:shape>
          </w:pict>
        </mc:Fallback>
      </mc:AlternateContent>
    </w:r>
  </w:p>
  <w:p>
    <w:pPr>
      <w:pStyle w:val="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0" w:firstLine="0" w:firstLineChars="0"/>
      <w:jc w:val="left"/>
    </w:pPr>
    <w:r>
      <w:rPr>
        <w:sz w:val="2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-47625</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ind w:right="0" w:firstLine="0" w:firstLineChars="0"/>
                            <w:jc w:val="left"/>
                          </w:pPr>
                          <w:r>
                            <w:rPr>
                              <w:rStyle w:val="7"/>
                              <w:rFonts w:hint="eastAsia" w:ascii="宋体" w:hAnsi="宋体" w:eastAsia="宋体" w:cs="Times New Roman"/>
                              <w:sz w:val="28"/>
                              <w:szCs w:val="28"/>
                            </w:rPr>
                            <w:t xml:space="preserve">— </w:t>
                          </w:r>
                          <w:r>
                            <w:rPr>
                              <w:rFonts w:ascii="宋体" w:hAnsi="宋体" w:eastAsia="宋体" w:cs="Times New Roman"/>
                              <w:sz w:val="28"/>
                              <w:szCs w:val="28"/>
                            </w:rPr>
                            <w:fldChar w:fldCharType="begin"/>
                          </w:r>
                          <w:r>
                            <w:rPr>
                              <w:rStyle w:val="7"/>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7"/>
                              <w:rFonts w:ascii="宋体" w:hAnsi="宋体" w:eastAsia="宋体" w:cs="Times New Roman"/>
                              <w:sz w:val="28"/>
                              <w:szCs w:val="28"/>
                            </w:rPr>
                            <w:t>3</w:t>
                          </w:r>
                          <w:r>
                            <w:rPr>
                              <w:rFonts w:ascii="宋体" w:hAnsi="宋体" w:eastAsia="宋体" w:cs="Times New Roman"/>
                              <w:sz w:val="28"/>
                              <w:szCs w:val="28"/>
                            </w:rPr>
                            <w:fldChar w:fldCharType="end"/>
                          </w:r>
                          <w:r>
                            <w:rPr>
                              <w:rStyle w:val="7"/>
                              <w:rFonts w:hint="eastAsia" w:ascii="宋体" w:hAnsi="宋体" w:eastAsia="宋体" w:cs="Times New Roman"/>
                              <w:sz w:val="28"/>
                              <w:szCs w:val="28"/>
                            </w:rPr>
                            <w:t xml:space="preserve"> — </w:t>
                          </w:r>
                        </w:p>
                      </w:txbxContent>
                    </wps:txbx>
                    <wps:bodyPr wrap="none" lIns="0" tIns="0" rIns="0" bIns="0" upright="0">
                      <a:spAutoFit/>
                    </wps:bodyPr>
                  </wps:wsp>
                </a:graphicData>
              </a:graphic>
            </wp:anchor>
          </w:drawing>
        </mc:Choice>
        <mc:Fallback>
          <w:pict>
            <v:shape id="_x0000_s1026" o:spid="_x0000_s1026" o:spt="202" type="#_x0000_t202" style="position:absolute;left:0pt;margin-top:-3.75pt;height:144pt;width:144pt;mso-position-horizontal:outside;mso-position-horizontal-relative:margin;mso-wrap-style:none;z-index:251665408;mso-width-relative:page;mso-height-relative:page;" filled="f" stroked="f" coordsize="21600,21600" o:gfxdata="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KbtEV1QAAAAkBAAAPAAAAAAAAAAEAIAAAACIAAABkcnMvZG93bnJldi54bWxQSwECFAAUAAAA&#10;CACHTuJAB3B6vbgBAABWAwAADgAAAAAAAAABACAAAAAkAQAAZHJzL2Uyb0RvYy54bWxQSwUGAAAA&#10;AAYABgBZAQAATgUAAAAA&#10;">
              <v:path/>
              <v:fill on="f" focussize="0,0"/>
              <v:stroke on="f"/>
              <v:imagedata o:title=""/>
              <o:lock v:ext="edit" aspectratio="f"/>
              <v:textbox inset="0mm,0mm,0mm,0mm" style="mso-fit-shape-to-text:t;">
                <w:txbxContent>
                  <w:p>
                    <w:pPr>
                      <w:pStyle w:val="4"/>
                      <w:ind w:right="0" w:firstLine="0" w:firstLineChars="0"/>
                      <w:jc w:val="left"/>
                    </w:pPr>
                    <w:r>
                      <w:rPr>
                        <w:rStyle w:val="7"/>
                        <w:rFonts w:hint="eastAsia" w:ascii="宋体" w:hAnsi="宋体" w:eastAsia="宋体" w:cs="Times New Roman"/>
                        <w:sz w:val="28"/>
                        <w:szCs w:val="28"/>
                      </w:rPr>
                      <w:t xml:space="preserve">— </w:t>
                    </w:r>
                    <w:r>
                      <w:rPr>
                        <w:rFonts w:ascii="宋体" w:hAnsi="宋体" w:eastAsia="宋体" w:cs="Times New Roman"/>
                        <w:sz w:val="28"/>
                        <w:szCs w:val="28"/>
                      </w:rPr>
                      <w:fldChar w:fldCharType="begin"/>
                    </w:r>
                    <w:r>
                      <w:rPr>
                        <w:rStyle w:val="7"/>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7"/>
                        <w:rFonts w:ascii="宋体" w:hAnsi="宋体" w:eastAsia="宋体" w:cs="Times New Roman"/>
                        <w:sz w:val="28"/>
                        <w:szCs w:val="28"/>
                      </w:rPr>
                      <w:t>3</w:t>
                    </w:r>
                    <w:r>
                      <w:rPr>
                        <w:rFonts w:ascii="宋体" w:hAnsi="宋体" w:eastAsia="宋体" w:cs="Times New Roman"/>
                        <w:sz w:val="28"/>
                        <w:szCs w:val="28"/>
                      </w:rPr>
                      <w:fldChar w:fldCharType="end"/>
                    </w:r>
                    <w:r>
                      <w:rPr>
                        <w:rStyle w:val="7"/>
                        <w:rFonts w:hint="eastAsia" w:ascii="宋体" w:hAnsi="宋体" w:eastAsia="宋体" w:cs="Times New Roman"/>
                        <w:sz w:val="28"/>
                        <w:szCs w:val="28"/>
                      </w:rPr>
                      <w:t xml:space="preserve"> — </w:t>
                    </w:r>
                  </w:p>
                </w:txbxContent>
              </v:textbox>
            </v:shape>
          </w:pict>
        </mc:Fallback>
      </mc:AlternateContent>
    </w:r>
    <w:r>
      <w:rPr>
        <w:sz w:val="2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DYgl+7gBAABWAwAADgAAAAAAAAABACAAAAAeAQAAZHJzL2Uyb0RvYy54bWxQSwUGAAAAAAYABgBZ&#10;AQAASAUAAAAA&#10;">
              <v:path/>
              <v:fill on="f" focussize="0,0"/>
              <v:stroke on="f"/>
              <v:imagedata o:title=""/>
              <o:lock v:ext="edit" aspectratio="f"/>
              <v:textbox inset="0mm,0mm,0mm,0mm" style="mso-fit-shape-to-text:t;">
                <w:txbxContent>
                  <w:p/>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320" w:leftChars="100"/>
      <w:rPr>
        <w:rStyle w:val="7"/>
        <w:rFonts w:hint="eastAsia" w:ascii="宋体" w:hAnsi="宋体" w:eastAsia="宋体"/>
      </w:rPr>
    </w:pPr>
    <w:r>
      <w:rPr>
        <w:rStyle w:val="7"/>
        <w:rFonts w:hint="eastAsia" w:ascii="宋体" w:hAnsi="宋体" w:eastAsia="宋体"/>
        <w:sz w:val="28"/>
        <w:szCs w:val="28"/>
      </w:rPr>
      <w:t xml:space="preserve">— </w:t>
    </w:r>
    <w:r>
      <w:rPr>
        <w:rFonts w:ascii="宋体" w:hAnsi="宋体" w:eastAsia="宋体"/>
        <w:sz w:val="28"/>
        <w:szCs w:val="28"/>
      </w:rPr>
      <w:fldChar w:fldCharType="begin"/>
    </w:r>
    <w:r>
      <w:rPr>
        <w:rStyle w:val="7"/>
        <w:rFonts w:ascii="宋体" w:hAnsi="宋体" w:eastAsia="宋体"/>
        <w:sz w:val="28"/>
        <w:szCs w:val="28"/>
      </w:rPr>
      <w:instrText xml:space="preserve">PAGE  </w:instrText>
    </w:r>
    <w:r>
      <w:rPr>
        <w:rFonts w:ascii="宋体" w:hAnsi="宋体" w:eastAsia="宋体"/>
        <w:sz w:val="28"/>
        <w:szCs w:val="28"/>
      </w:rPr>
      <w:fldChar w:fldCharType="separate"/>
    </w:r>
    <w:r>
      <w:rPr>
        <w:rStyle w:val="7"/>
        <w:rFonts w:ascii="宋体" w:hAnsi="宋体" w:eastAsia="宋体"/>
        <w:sz w:val="28"/>
        <w:szCs w:val="28"/>
      </w:rPr>
      <w:t>2</w:t>
    </w:r>
    <w:r>
      <w:rPr>
        <w:rFonts w:ascii="宋体" w:hAnsi="宋体" w:eastAsia="宋体"/>
        <w:sz w:val="28"/>
        <w:szCs w:val="28"/>
      </w:rPr>
      <w:fldChar w:fldCharType="end"/>
    </w:r>
    <w:r>
      <w:rPr>
        <w:rStyle w:val="7"/>
        <w:rFonts w:hint="eastAsia" w:ascii="宋体" w:hAnsi="宋体" w:eastAsia="宋体"/>
        <w:sz w:val="28"/>
        <w:szCs w:val="28"/>
      </w:rPr>
      <w:t xml:space="preserve"> —</w:t>
    </w:r>
  </w:p>
  <w:p>
    <w:pPr>
      <w:pStyle w:val="4"/>
      <w:ind w:right="360" w:firstLine="360"/>
      <w:rPr>
        <w:rFonts w:hint="eastAsia"/>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Style w:val="7"/>
        <w:rFonts w:hint="eastAsia" w:ascii="宋体" w:hAnsi="宋体" w:eastAsia="宋体" w:cs="Times New Roman"/>
      </w:rPr>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jc w:val="right"/>
                          </w:pPr>
                          <w:r>
                            <w:rPr>
                              <w:rStyle w:val="7"/>
                              <w:rFonts w:hint="eastAsia" w:ascii="宋体" w:hAnsi="宋体" w:eastAsia="宋体" w:cs="Times New Roman"/>
                              <w:sz w:val="28"/>
                              <w:szCs w:val="28"/>
                            </w:rPr>
                            <w:t xml:space="preserve">— </w:t>
                          </w:r>
                          <w:r>
                            <w:rPr>
                              <w:rFonts w:ascii="宋体" w:hAnsi="宋体" w:eastAsia="宋体" w:cs="Times New Roman"/>
                              <w:sz w:val="28"/>
                              <w:szCs w:val="28"/>
                            </w:rPr>
                            <w:fldChar w:fldCharType="begin"/>
                          </w:r>
                          <w:r>
                            <w:rPr>
                              <w:rStyle w:val="7"/>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7"/>
                              <w:rFonts w:ascii="宋体" w:hAnsi="宋体" w:eastAsia="宋体" w:cs="Times New Roman"/>
                              <w:sz w:val="28"/>
                              <w:szCs w:val="28"/>
                            </w:rPr>
                            <w:t>3</w:t>
                          </w:r>
                          <w:r>
                            <w:rPr>
                              <w:rFonts w:ascii="宋体" w:hAnsi="宋体" w:eastAsia="宋体" w:cs="Times New Roman"/>
                              <w:sz w:val="28"/>
                              <w:szCs w:val="28"/>
                            </w:rPr>
                            <w:fldChar w:fldCharType="end"/>
                          </w:r>
                          <w:r>
                            <w:rPr>
                              <w:rStyle w:val="7"/>
                              <w:rFonts w:hint="eastAsia" w:ascii="宋体" w:hAnsi="宋体" w:eastAsia="宋体" w:cs="Times New Roman"/>
                              <w:sz w:val="28"/>
                              <w:szCs w:val="28"/>
                            </w:rPr>
                            <w:t xml:space="preserve"> —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cJ6UtbgBAABWAwAADgAAAAAAAAABACAAAAAeAQAAZHJzL2Uyb0RvYy54bWxQSwUGAAAAAAYABgBZ&#10;AQAASAUAAAAA&#10;">
              <v:path/>
              <v:fill on="f" focussize="0,0"/>
              <v:stroke on="f"/>
              <v:imagedata o:title=""/>
              <o:lock v:ext="edit" aspectratio="f"/>
              <v:textbox inset="0mm,0mm,0mm,0mm" style="mso-fit-shape-to-text:t;">
                <w:txbxContent>
                  <w:p>
                    <w:pPr>
                      <w:pStyle w:val="4"/>
                      <w:jc w:val="right"/>
                    </w:pPr>
                    <w:r>
                      <w:rPr>
                        <w:rStyle w:val="7"/>
                        <w:rFonts w:hint="eastAsia" w:ascii="宋体" w:hAnsi="宋体" w:eastAsia="宋体" w:cs="Times New Roman"/>
                        <w:sz w:val="28"/>
                        <w:szCs w:val="28"/>
                      </w:rPr>
                      <w:t xml:space="preserve">— </w:t>
                    </w:r>
                    <w:r>
                      <w:rPr>
                        <w:rFonts w:ascii="宋体" w:hAnsi="宋体" w:eastAsia="宋体" w:cs="Times New Roman"/>
                        <w:sz w:val="28"/>
                        <w:szCs w:val="28"/>
                      </w:rPr>
                      <w:fldChar w:fldCharType="begin"/>
                    </w:r>
                    <w:r>
                      <w:rPr>
                        <w:rStyle w:val="7"/>
                        <w:rFonts w:ascii="宋体" w:hAnsi="宋体" w:eastAsia="宋体" w:cs="Times New Roman"/>
                        <w:sz w:val="28"/>
                        <w:szCs w:val="28"/>
                      </w:rPr>
                      <w:instrText xml:space="preserve">PAGE  </w:instrText>
                    </w:r>
                    <w:r>
                      <w:rPr>
                        <w:rFonts w:ascii="宋体" w:hAnsi="宋体" w:eastAsia="宋体" w:cs="Times New Roman"/>
                        <w:sz w:val="28"/>
                        <w:szCs w:val="28"/>
                      </w:rPr>
                      <w:fldChar w:fldCharType="separate"/>
                    </w:r>
                    <w:r>
                      <w:rPr>
                        <w:rStyle w:val="7"/>
                        <w:rFonts w:ascii="宋体" w:hAnsi="宋体" w:eastAsia="宋体" w:cs="Times New Roman"/>
                        <w:sz w:val="28"/>
                        <w:szCs w:val="28"/>
                      </w:rPr>
                      <w:t>3</w:t>
                    </w:r>
                    <w:r>
                      <w:rPr>
                        <w:rFonts w:ascii="宋体" w:hAnsi="宋体" w:eastAsia="宋体" w:cs="Times New Roman"/>
                        <w:sz w:val="28"/>
                        <w:szCs w:val="28"/>
                      </w:rPr>
                      <w:fldChar w:fldCharType="end"/>
                    </w:r>
                    <w:r>
                      <w:rPr>
                        <w:rStyle w:val="7"/>
                        <w:rFonts w:hint="eastAsia" w:ascii="宋体" w:hAnsi="宋体" w:eastAsia="宋体" w:cs="Times New Roman"/>
                        <w:sz w:val="28"/>
                        <w:szCs w:val="28"/>
                      </w:rPr>
                      <w:t xml:space="preserve"> — </w:t>
                    </w:r>
                  </w:p>
                </w:txbxContent>
              </v:textbox>
            </v:shape>
          </w:pict>
        </mc:Fallback>
      </mc:AlternateConten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751793"/>
    <w:rsid w:val="497517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3"/>
    <w:next w:val="1"/>
    <w:unhideWhenUsed/>
    <w:qFormat/>
    <w:uiPriority w:val="0"/>
    <w:pPr>
      <w:keepNext/>
      <w:keepLines/>
      <w:widowControl w:val="0"/>
      <w:spacing w:before="260" w:after="260" w:line="416" w:lineRule="auto"/>
      <w:jc w:val="both"/>
      <w:outlineLvl w:val="2"/>
    </w:pPr>
    <w:rPr>
      <w:rFonts w:ascii="Times New Roman" w:hAnsi="Times New Roman" w:eastAsia="宋体" w:cs="Times New Roman"/>
      <w:b/>
      <w:bCs/>
      <w:kern w:val="2"/>
      <w:sz w:val="32"/>
      <w:szCs w:val="32"/>
      <w:lang w:val="en-US" w:eastAsia="zh-CN" w:bidi="ar-SA"/>
    </w:rPr>
  </w:style>
  <w:style w:type="character" w:default="1" w:styleId="6">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Date"/>
    <w:basedOn w:val="1"/>
    <w:next w:val="1"/>
    <w:uiPriority w:val="0"/>
    <w:rPr>
      <w:rFonts w:ascii="仿宋_GB2312" w:eastAsia="仿宋_GB2312"/>
      <w:sz w:val="32"/>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table" w:styleId="9">
    <w:name w:val="Table Gri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0">
    <w:name w:val="Table Paragraph"/>
    <w:qFormat/>
    <w:uiPriority w:val="1"/>
    <w:pPr>
      <w:widowControl w:val="0"/>
      <w:spacing w:before="14"/>
      <w:ind w:left="107"/>
      <w:jc w:val="center"/>
    </w:pPr>
    <w:rPr>
      <w:rFonts w:ascii="仿宋_GB2312" w:hAnsi="仿宋_GB2312" w:eastAsia="仿宋_GB2312" w:cs="仿宋_GB2312"/>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rst</Company>
  <Pages>1</Pages>
  <Words>0</Words>
  <Characters>0</Characters>
  <Lines>0</Lines>
  <Paragraphs>0</Paragraphs>
  <TotalTime>1</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2023-11-08T08:42:00Z</dcterms:created>
  <dc:creator>hjy</dc:creator>
  <cp:lastModifiedBy>hjy</cp:lastModifiedBy>
  <dcterms:modified xsi:type="dcterms:W3CDTF">2023-11-08T08:44:50Z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