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A819A">
      <w:pPr>
        <w:widowControl/>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14:paraId="0A7A35B5">
      <w:pPr>
        <w:widowControl/>
        <w:spacing w:line="560" w:lineRule="exact"/>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福建省人力资源服务</w:t>
      </w:r>
      <w:r>
        <w:rPr>
          <w:rFonts w:hint="eastAsia" w:ascii="方正小标宋_GBK" w:hAnsi="方正小标宋_GBK" w:eastAsia="方正小标宋_GBK" w:cs="方正小标宋_GBK"/>
          <w:b w:val="0"/>
          <w:bCs/>
          <w:sz w:val="36"/>
          <w:szCs w:val="36"/>
          <w:lang w:eastAsia="zh-CN"/>
        </w:rPr>
        <w:t>机构经营情况</w:t>
      </w:r>
      <w:r>
        <w:rPr>
          <w:rFonts w:hint="eastAsia" w:ascii="方正小标宋_GBK" w:hAnsi="方正小标宋_GBK" w:eastAsia="方正小标宋_GBK" w:cs="方正小标宋_GBK"/>
          <w:b w:val="0"/>
          <w:bCs/>
          <w:sz w:val="36"/>
          <w:szCs w:val="36"/>
        </w:rPr>
        <w:t>年度报告规程表</w:t>
      </w:r>
    </w:p>
    <w:p w14:paraId="25E36DED">
      <w:pPr>
        <w:widowControl/>
        <w:spacing w:line="560" w:lineRule="exact"/>
        <w:jc w:val="center"/>
        <w:rPr>
          <w:rFonts w:hint="eastAsia" w:ascii="方正小标宋_GBK" w:hAnsi="方正小标宋_GBK" w:eastAsia="方正小标宋_GBK" w:cs="方正小标宋_GBK"/>
          <w:b w:val="0"/>
          <w:bCs/>
          <w:sz w:val="36"/>
          <w:szCs w:val="36"/>
        </w:rPr>
      </w:pPr>
    </w:p>
    <w:tbl>
      <w:tblPr>
        <w:tblStyle w:val="2"/>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1260"/>
        <w:gridCol w:w="7309"/>
      </w:tblGrid>
      <w:tr w14:paraId="7F479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1" w:hRule="atLeast"/>
          <w:jc w:val="center"/>
        </w:trPr>
        <w:tc>
          <w:tcPr>
            <w:tcW w:w="720" w:type="dxa"/>
            <w:noWrap w:val="0"/>
            <w:vAlign w:val="center"/>
          </w:tcPr>
          <w:p w14:paraId="2B13DF2D">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序号</w:t>
            </w:r>
          </w:p>
        </w:tc>
        <w:tc>
          <w:tcPr>
            <w:tcW w:w="1260" w:type="dxa"/>
            <w:noWrap w:val="0"/>
            <w:vAlign w:val="center"/>
          </w:tcPr>
          <w:p w14:paraId="09AF4AFB">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项目</w:t>
            </w:r>
          </w:p>
        </w:tc>
        <w:tc>
          <w:tcPr>
            <w:tcW w:w="7309" w:type="dxa"/>
            <w:noWrap w:val="0"/>
            <w:vAlign w:val="center"/>
          </w:tcPr>
          <w:p w14:paraId="765BDE0C">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内容</w:t>
            </w:r>
          </w:p>
        </w:tc>
      </w:tr>
      <w:tr w14:paraId="4BF69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720" w:type="dxa"/>
            <w:noWrap w:val="0"/>
            <w:vAlign w:val="center"/>
          </w:tcPr>
          <w:p w14:paraId="628C26EE">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1</w:t>
            </w:r>
          </w:p>
        </w:tc>
        <w:tc>
          <w:tcPr>
            <w:tcW w:w="1260" w:type="dxa"/>
            <w:noWrap w:val="0"/>
            <w:vAlign w:val="center"/>
          </w:tcPr>
          <w:p w14:paraId="5E17FC74">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项目名称</w:t>
            </w:r>
          </w:p>
        </w:tc>
        <w:tc>
          <w:tcPr>
            <w:tcW w:w="7309" w:type="dxa"/>
            <w:noWrap w:val="0"/>
            <w:vAlign w:val="center"/>
          </w:tcPr>
          <w:p w14:paraId="1D3FD443">
            <w:pPr>
              <w:keepNext w:val="0"/>
              <w:keepLines w:val="0"/>
              <w:widowControl/>
              <w:suppressLineNumbers w:val="0"/>
              <w:jc w:val="left"/>
              <w:rPr>
                <w:rFonts w:hint="eastAsia" w:ascii="仿宋_GB2312" w:hAnsi="Times New Roman" w:eastAsia="仿宋_GB2312" w:cs="宋体"/>
                <w:kern w:val="0"/>
                <w:sz w:val="24"/>
                <w:lang w:eastAsia="zh-CN"/>
              </w:rPr>
            </w:pPr>
            <w:r>
              <w:rPr>
                <w:rFonts w:hint="eastAsia" w:ascii="仿宋_GB2312" w:hAnsi="Times New Roman" w:cs="宋体"/>
                <w:kern w:val="0"/>
                <w:sz w:val="24"/>
                <w:lang w:eastAsia="zh-CN"/>
              </w:rPr>
              <w:t>人力资源服务年度报告</w:t>
            </w:r>
          </w:p>
        </w:tc>
      </w:tr>
      <w:tr w14:paraId="7141C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6" w:hRule="atLeast"/>
          <w:jc w:val="center"/>
        </w:trPr>
        <w:tc>
          <w:tcPr>
            <w:tcW w:w="720" w:type="dxa"/>
            <w:noWrap w:val="0"/>
            <w:vAlign w:val="center"/>
          </w:tcPr>
          <w:p w14:paraId="0516CA0A">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2</w:t>
            </w:r>
          </w:p>
        </w:tc>
        <w:tc>
          <w:tcPr>
            <w:tcW w:w="1260" w:type="dxa"/>
            <w:noWrap w:val="0"/>
            <w:vAlign w:val="center"/>
          </w:tcPr>
          <w:p w14:paraId="33A08FC1">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设定依据</w:t>
            </w:r>
          </w:p>
        </w:tc>
        <w:tc>
          <w:tcPr>
            <w:tcW w:w="7309" w:type="dxa"/>
            <w:noWrap w:val="0"/>
            <w:vAlign w:val="center"/>
          </w:tcPr>
          <w:p w14:paraId="2E225F8C">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（一）《人力资源市场暂行条例》（国务院令第700号）第三十六条：经营性人力资源服务机构应当在规定期限内，向人力资源社会保障部门提交经营情况年度报告。</w:t>
            </w:r>
          </w:p>
          <w:p w14:paraId="0C0601CF">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（二）《人力资</w:t>
            </w:r>
            <w:r>
              <w:rPr>
                <w:rFonts w:hint="eastAsia" w:ascii="仿宋_GB2312" w:hAnsi="Times New Roman" w:cs="Times New Roman"/>
                <w:sz w:val="24"/>
                <w:lang w:eastAsia="zh-CN" w:bidi="ar"/>
              </w:rPr>
              <w:t>源</w:t>
            </w:r>
            <w:r>
              <w:rPr>
                <w:rFonts w:hint="eastAsia" w:ascii="仿宋_GB2312" w:hAnsi="Times New Roman" w:cs="Times New Roman"/>
                <w:sz w:val="24"/>
                <w:lang w:bidi="ar"/>
              </w:rPr>
              <w:t>服务机构管理规定》（人力资源社会保障部令第50号）第三十四条：“人力资源社会保障行政部门应当依法督促经营性人力资源服务机构在规定期限内提交上一年度的经营情况年度报告，并在政府网站进行不少于30日的信息公示或者引导经营性人力资源服务机构在其服务场所公示年度报告的有关内容。”</w:t>
            </w:r>
          </w:p>
          <w:p w14:paraId="1B70250E">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val="en-US" w:eastAsia="zh-CN" w:bidi="ar"/>
              </w:rPr>
            </w:pPr>
            <w:r>
              <w:rPr>
                <w:rFonts w:hint="eastAsia" w:ascii="仿宋_GB2312" w:hAnsi="Times New Roman" w:cs="Times New Roman"/>
                <w:sz w:val="24"/>
                <w:lang w:val="en-US" w:eastAsia="zh-CN" w:bidi="ar"/>
              </w:rPr>
              <w:t>（三）《就业服务与就业管理规定》（劳动保障部令第28号）第五十条第三款，职业中介机构的具体设立条件、审批和年度审验程序，由省级劳动保障行政部门统一规定。</w:t>
            </w:r>
          </w:p>
          <w:p w14:paraId="0BBAB7F4">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val="en-US" w:eastAsia="zh-CN" w:bidi="ar"/>
              </w:rPr>
              <w:t>（四）</w:t>
            </w:r>
            <w:r>
              <w:rPr>
                <w:rFonts w:hint="eastAsia" w:ascii="仿宋_GB2312" w:hAnsi="Times New Roman" w:cs="Times New Roman"/>
                <w:sz w:val="24"/>
                <w:lang w:bidi="ar"/>
              </w:rPr>
              <w:t>《人力资源社会保障部关于做好人力资源服务行政许可及备案有关工作的通知》（人社部发〔2018〕60号）第三节“建立完善人力资源服务机构年度报告公示制度”中的相关规定。</w:t>
            </w:r>
          </w:p>
          <w:p w14:paraId="2DD3EEF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rPr>
            </w:pPr>
            <w:r>
              <w:rPr>
                <w:rFonts w:hint="eastAsia" w:ascii="仿宋_GB2312" w:hAnsi="Times New Roman" w:cs="Times New Roman"/>
                <w:sz w:val="24"/>
                <w:lang w:val="en-US" w:eastAsia="zh-CN" w:bidi="ar"/>
              </w:rPr>
              <w:t>（五）《福建省人力资源和社会保障厅关于进一步做好人力资源服务许可等工作有关事项的意见》（闽人社发</w:t>
            </w:r>
            <w:r>
              <w:rPr>
                <w:rFonts w:hint="eastAsia" w:ascii="仿宋_GB2312" w:hAnsi="Times New Roman" w:cs="Times New Roman"/>
                <w:sz w:val="24"/>
                <w:lang w:bidi="ar"/>
              </w:rPr>
              <w:t>〔20</w:t>
            </w:r>
            <w:r>
              <w:rPr>
                <w:rFonts w:hint="eastAsia" w:ascii="仿宋_GB2312" w:hAnsi="Times New Roman" w:cs="Times New Roman"/>
                <w:sz w:val="24"/>
                <w:lang w:val="en-US" w:eastAsia="zh-CN" w:bidi="ar"/>
              </w:rPr>
              <w:t>25</w:t>
            </w:r>
            <w:r>
              <w:rPr>
                <w:rFonts w:hint="eastAsia" w:ascii="仿宋_GB2312" w:hAnsi="Times New Roman" w:cs="Times New Roman"/>
                <w:sz w:val="24"/>
                <w:lang w:bidi="ar"/>
              </w:rPr>
              <w:t>〕</w:t>
            </w:r>
            <w:r>
              <w:rPr>
                <w:rFonts w:hint="eastAsia" w:ascii="仿宋_GB2312" w:hAnsi="Times New Roman" w:cs="Times New Roman"/>
                <w:sz w:val="24"/>
                <w:lang w:val="en-US" w:eastAsia="zh-CN" w:bidi="ar"/>
              </w:rPr>
              <w:t>4</w:t>
            </w:r>
            <w:r>
              <w:rPr>
                <w:rFonts w:hint="eastAsia" w:ascii="仿宋_GB2312" w:hAnsi="Times New Roman" w:cs="Times New Roman"/>
                <w:sz w:val="24"/>
                <w:lang w:bidi="ar"/>
              </w:rPr>
              <w:t>号</w:t>
            </w:r>
            <w:r>
              <w:rPr>
                <w:rFonts w:hint="eastAsia" w:ascii="仿宋_GB2312" w:hAnsi="Times New Roman" w:cs="Times New Roman"/>
                <w:sz w:val="24"/>
                <w:lang w:val="en-US" w:eastAsia="zh-CN" w:bidi="ar"/>
              </w:rPr>
              <w:t>）第四点中的相关规定。</w:t>
            </w:r>
          </w:p>
        </w:tc>
      </w:tr>
      <w:tr w14:paraId="5FB5D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5" w:hRule="atLeast"/>
          <w:jc w:val="center"/>
        </w:trPr>
        <w:tc>
          <w:tcPr>
            <w:tcW w:w="720" w:type="dxa"/>
            <w:noWrap w:val="0"/>
            <w:vAlign w:val="center"/>
          </w:tcPr>
          <w:p w14:paraId="07E83087">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3</w:t>
            </w:r>
          </w:p>
        </w:tc>
        <w:tc>
          <w:tcPr>
            <w:tcW w:w="1260" w:type="dxa"/>
            <w:noWrap w:val="0"/>
            <w:vAlign w:val="center"/>
          </w:tcPr>
          <w:p w14:paraId="6E02CA81">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申报对象</w:t>
            </w:r>
          </w:p>
        </w:tc>
        <w:tc>
          <w:tcPr>
            <w:tcW w:w="7309" w:type="dxa"/>
            <w:noWrap w:val="0"/>
            <w:vAlign w:val="center"/>
          </w:tcPr>
          <w:p w14:paraId="7AE739BE">
            <w:pPr>
              <w:widowControl/>
              <w:spacing w:line="240" w:lineRule="atLeast"/>
              <w:jc w:val="both"/>
              <w:rPr>
                <w:rFonts w:ascii="仿宋_GB2312" w:hAnsi="Times New Roman" w:cs="Arial"/>
                <w:sz w:val="24"/>
              </w:rPr>
            </w:pPr>
            <w:r>
              <w:rPr>
                <w:rFonts w:hint="eastAsia" w:ascii="仿宋_GB2312" w:hAnsi="Times New Roman" w:cs="Arial"/>
                <w:sz w:val="24"/>
              </w:rPr>
              <w:t>经营性人力资源服务机构</w:t>
            </w:r>
          </w:p>
        </w:tc>
      </w:tr>
      <w:tr w14:paraId="37E10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720" w:type="dxa"/>
            <w:noWrap w:val="0"/>
            <w:vAlign w:val="center"/>
          </w:tcPr>
          <w:p w14:paraId="6036DAD4">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4</w:t>
            </w:r>
          </w:p>
        </w:tc>
        <w:tc>
          <w:tcPr>
            <w:tcW w:w="1260" w:type="dxa"/>
            <w:noWrap w:val="0"/>
            <w:vAlign w:val="center"/>
          </w:tcPr>
          <w:p w14:paraId="4208F5A0">
            <w:pPr>
              <w:widowControl/>
              <w:spacing w:line="240" w:lineRule="atLeast"/>
              <w:jc w:val="both"/>
              <w:rPr>
                <w:rFonts w:ascii="华文楷体" w:hAnsi="华文楷体" w:eastAsia="华文楷体" w:cs="Arial"/>
                <w:color w:val="auto"/>
                <w:sz w:val="24"/>
              </w:rPr>
            </w:pPr>
            <w:r>
              <w:rPr>
                <w:rFonts w:hint="eastAsia" w:ascii="华文楷体" w:hAnsi="华文楷体" w:eastAsia="华文楷体" w:cs="Arial"/>
                <w:color w:val="auto"/>
                <w:sz w:val="24"/>
              </w:rPr>
              <w:t>申报材料</w:t>
            </w:r>
          </w:p>
        </w:tc>
        <w:tc>
          <w:tcPr>
            <w:tcW w:w="7309" w:type="dxa"/>
            <w:tcBorders>
              <w:bottom w:val="single" w:color="auto" w:sz="4" w:space="0"/>
            </w:tcBorders>
            <w:noWrap w:val="0"/>
            <w:vAlign w:val="center"/>
          </w:tcPr>
          <w:p w14:paraId="0AAD8561">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default" w:ascii="仿宋_GB2312" w:hAnsi="Times New Roman" w:cs="Times New Roman"/>
                <w:sz w:val="24"/>
                <w:lang w:val="en" w:eastAsia="zh-CN" w:bidi="ar"/>
              </w:rPr>
            </w:pPr>
            <w:r>
              <w:rPr>
                <w:rFonts w:hint="eastAsia" w:ascii="仿宋_GB2312" w:hAnsi="Times New Roman" w:cs="Times New Roman"/>
                <w:b/>
                <w:bCs/>
                <w:sz w:val="24"/>
                <w:lang w:val="en-US" w:eastAsia="zh-CN" w:bidi="ar"/>
              </w:rPr>
              <w:t>取得人力资源服务许可的人力资源服务机构需提供：</w:t>
            </w:r>
            <w:r>
              <w:rPr>
                <w:rFonts w:hint="eastAsia" w:ascii="仿宋_GB2312" w:hAnsi="Times New Roman" w:cs="Times New Roman"/>
                <w:sz w:val="24"/>
                <w:lang w:val="en-US" w:eastAsia="zh-CN" w:bidi="ar"/>
              </w:rPr>
              <w:t>（1）福建省人力资源服务机构经营情况年度报告表；（2）人力资源服务许可证原件（正、副本）</w:t>
            </w:r>
            <w:r>
              <w:rPr>
                <w:rFonts w:hint="eastAsia" w:ascii="仿宋_GB2312" w:cs="Times New Roman"/>
                <w:sz w:val="24"/>
                <w:lang w:val="en-US" w:eastAsia="zh-CN" w:bidi="ar"/>
              </w:rPr>
              <w:t>。</w:t>
            </w:r>
          </w:p>
          <w:p w14:paraId="138ABD4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2" w:firstLineChars="200"/>
              <w:jc w:val="left"/>
              <w:textAlignment w:val="auto"/>
              <w:rPr>
                <w:rFonts w:hint="eastAsia" w:ascii="仿宋_GB2312" w:hAnsi="Times New Roman" w:cs="Times New Roman"/>
                <w:sz w:val="24"/>
                <w:lang w:val="en-US" w:eastAsia="zh-CN" w:bidi="ar"/>
              </w:rPr>
            </w:pPr>
            <w:r>
              <w:rPr>
                <w:rFonts w:hint="eastAsia" w:ascii="仿宋_GB2312" w:hAnsi="Times New Roman" w:cs="Times New Roman"/>
                <w:b/>
                <w:bCs/>
                <w:sz w:val="24"/>
                <w:lang w:val="en-US" w:eastAsia="zh-CN" w:bidi="ar"/>
              </w:rPr>
              <w:t>开展业务备案的人力资源服务机构需提供：</w:t>
            </w:r>
            <w:r>
              <w:rPr>
                <w:rFonts w:hint="eastAsia" w:ascii="仿宋_GB2312" w:hAnsi="Times New Roman" w:cs="Times New Roman"/>
                <w:sz w:val="24"/>
                <w:lang w:val="en-US" w:eastAsia="zh-CN" w:bidi="ar"/>
              </w:rPr>
              <w:t>福建省人力资源服务机构经营情况年度报告表。</w:t>
            </w:r>
          </w:p>
        </w:tc>
      </w:tr>
      <w:tr w14:paraId="4C538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 w:hRule="atLeast"/>
          <w:jc w:val="center"/>
        </w:trPr>
        <w:tc>
          <w:tcPr>
            <w:tcW w:w="720" w:type="dxa"/>
            <w:noWrap w:val="0"/>
            <w:vAlign w:val="center"/>
          </w:tcPr>
          <w:p w14:paraId="544FB142">
            <w:pPr>
              <w:widowControl/>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5</w:t>
            </w:r>
          </w:p>
        </w:tc>
        <w:tc>
          <w:tcPr>
            <w:tcW w:w="1260" w:type="dxa"/>
            <w:noWrap w:val="0"/>
            <w:vAlign w:val="center"/>
          </w:tcPr>
          <w:p w14:paraId="07D3F47F">
            <w:pPr>
              <w:widowControl/>
              <w:spacing w:line="220" w:lineRule="exact"/>
              <w:jc w:val="both"/>
              <w:rPr>
                <w:rFonts w:ascii="华文楷体" w:hAnsi="华文楷体" w:eastAsia="华文楷体" w:cs="宋体"/>
                <w:color w:val="auto"/>
                <w:kern w:val="0"/>
                <w:sz w:val="24"/>
              </w:rPr>
            </w:pPr>
            <w:r>
              <w:rPr>
                <w:rFonts w:hint="eastAsia" w:ascii="华文楷体" w:hAnsi="华文楷体" w:eastAsia="华文楷体" w:cs="宋体"/>
                <w:color w:val="auto"/>
                <w:kern w:val="0"/>
                <w:sz w:val="24"/>
              </w:rPr>
              <w:t>申报条件及标准</w:t>
            </w:r>
          </w:p>
        </w:tc>
        <w:tc>
          <w:tcPr>
            <w:tcW w:w="7309" w:type="dxa"/>
            <w:tcBorders>
              <w:bottom w:val="single" w:color="auto" w:sz="4" w:space="0"/>
            </w:tcBorders>
            <w:noWrap w:val="0"/>
            <w:vAlign w:val="center"/>
          </w:tcPr>
          <w:p w14:paraId="16034D96">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val="en-US" w:eastAsia="zh-CN" w:bidi="ar"/>
              </w:rPr>
            </w:pPr>
            <w:r>
              <w:rPr>
                <w:rFonts w:hint="eastAsia" w:ascii="仿宋_GB2312" w:hAnsi="Times New Roman" w:cs="Times New Roman"/>
                <w:sz w:val="24"/>
                <w:lang w:val="en-US" w:eastAsia="zh-CN" w:bidi="ar"/>
              </w:rPr>
              <w:t>年度报告情况（包括机构基本情况、行政许可和备案事项、服务设施、从业人员情况、财务情况、业务开展情况等内容，需盖机构公章）。</w:t>
            </w:r>
          </w:p>
        </w:tc>
      </w:tr>
      <w:tr w14:paraId="3ED6A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720" w:type="dxa"/>
            <w:tcBorders>
              <w:bottom w:val="single" w:color="auto" w:sz="4" w:space="0"/>
            </w:tcBorders>
            <w:noWrap w:val="0"/>
            <w:vAlign w:val="center"/>
          </w:tcPr>
          <w:p w14:paraId="11B4620A">
            <w:pPr>
              <w:widowControl/>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6</w:t>
            </w:r>
          </w:p>
        </w:tc>
        <w:tc>
          <w:tcPr>
            <w:tcW w:w="1260" w:type="dxa"/>
            <w:tcBorders>
              <w:bottom w:val="single" w:color="auto" w:sz="4" w:space="0"/>
            </w:tcBorders>
            <w:noWrap w:val="0"/>
            <w:vAlign w:val="center"/>
          </w:tcPr>
          <w:p w14:paraId="33ECA90D">
            <w:pPr>
              <w:widowControl/>
              <w:spacing w:line="240" w:lineRule="atLeast"/>
              <w:jc w:val="both"/>
              <w:rPr>
                <w:rFonts w:ascii="华文楷体" w:hAnsi="华文楷体" w:eastAsia="华文楷体" w:cs="宋体"/>
                <w:color w:val="auto"/>
                <w:kern w:val="0"/>
                <w:sz w:val="24"/>
              </w:rPr>
            </w:pPr>
            <w:r>
              <w:rPr>
                <w:rFonts w:hint="eastAsia" w:ascii="华文楷体" w:hAnsi="华文楷体" w:eastAsia="华文楷体" w:cs="宋体"/>
                <w:color w:val="auto"/>
                <w:kern w:val="0"/>
                <w:sz w:val="24"/>
              </w:rPr>
              <w:t>办理流程</w:t>
            </w:r>
          </w:p>
        </w:tc>
        <w:tc>
          <w:tcPr>
            <w:tcW w:w="7309" w:type="dxa"/>
            <w:tcBorders>
              <w:top w:val="single" w:color="auto" w:sz="4" w:space="0"/>
              <w:bottom w:val="single" w:color="auto" w:sz="4" w:space="0"/>
            </w:tcBorders>
            <w:noWrap w:val="0"/>
            <w:vAlign w:val="center"/>
          </w:tcPr>
          <w:p w14:paraId="5F3181A0">
            <w:pPr>
              <w:spacing w:line="300" w:lineRule="exact"/>
              <w:jc w:val="both"/>
              <w:rPr>
                <w:rFonts w:hint="eastAsia" w:ascii="仿宋_GB2312" w:hAnsi="Times New Roman" w:cs="Times New Roman"/>
                <w:color w:val="auto"/>
                <w:sz w:val="24"/>
              </w:rPr>
            </w:pPr>
            <w:r>
              <w:rPr>
                <w:rFonts w:hint="eastAsia" w:ascii="仿宋_GB2312" w:hAnsi="Times New Roman" w:cs="Times New Roman"/>
                <w:b w:val="0"/>
                <w:bCs w:val="0"/>
                <w:color w:val="auto"/>
                <w:sz w:val="24"/>
              </w:rPr>
              <w:t>受理-</w:t>
            </w:r>
            <w:r>
              <w:rPr>
                <w:rFonts w:hint="eastAsia" w:ascii="仿宋_GB2312" w:hAnsi="Times New Roman" w:cs="Times New Roman"/>
                <w:b w:val="0"/>
                <w:bCs w:val="0"/>
                <w:color w:val="auto"/>
                <w:sz w:val="24"/>
                <w:lang w:eastAsia="zh-CN"/>
              </w:rPr>
              <w:t>办结</w:t>
            </w:r>
            <w:r>
              <w:rPr>
                <w:rFonts w:hint="eastAsia" w:ascii="仿宋_GB2312" w:hAnsi="Times New Roman" w:cs="Times New Roman"/>
                <w:b w:val="0"/>
                <w:bCs w:val="0"/>
                <w:color w:val="auto"/>
                <w:sz w:val="24"/>
                <w:lang w:val="en-US" w:eastAsia="zh-CN"/>
              </w:rPr>
              <w:t>-</w:t>
            </w:r>
            <w:r>
              <w:rPr>
                <w:rFonts w:hint="eastAsia" w:ascii="仿宋_GB2312" w:hAnsi="Times New Roman" w:cs="Times New Roman"/>
                <w:b w:val="0"/>
                <w:bCs w:val="0"/>
                <w:color w:val="auto"/>
                <w:sz w:val="24"/>
                <w:lang w:eastAsia="zh-CN"/>
              </w:rPr>
              <w:t>公示</w:t>
            </w:r>
          </w:p>
        </w:tc>
      </w:tr>
      <w:tr w14:paraId="26CD0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720" w:type="dxa"/>
            <w:tcBorders>
              <w:top w:val="single" w:color="auto" w:sz="4" w:space="0"/>
              <w:bottom w:val="single" w:color="auto" w:sz="4" w:space="0"/>
            </w:tcBorders>
            <w:noWrap w:val="0"/>
            <w:vAlign w:val="center"/>
          </w:tcPr>
          <w:p w14:paraId="7010D60D">
            <w:pPr>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7</w:t>
            </w:r>
          </w:p>
        </w:tc>
        <w:tc>
          <w:tcPr>
            <w:tcW w:w="1260" w:type="dxa"/>
            <w:tcBorders>
              <w:top w:val="single" w:color="auto" w:sz="4" w:space="0"/>
              <w:bottom w:val="single" w:color="auto" w:sz="4" w:space="0"/>
            </w:tcBorders>
            <w:noWrap w:val="0"/>
            <w:vAlign w:val="center"/>
          </w:tcPr>
          <w:p w14:paraId="5DE50817">
            <w:pPr>
              <w:spacing w:line="220" w:lineRule="exact"/>
              <w:jc w:val="both"/>
              <w:rPr>
                <w:rFonts w:hint="eastAsia" w:ascii="华文楷体" w:hAnsi="华文楷体" w:eastAsia="华文楷体" w:cs="宋体"/>
                <w:color w:val="auto"/>
                <w:kern w:val="0"/>
                <w:sz w:val="24"/>
                <w:lang w:eastAsia="zh-CN"/>
              </w:rPr>
            </w:pPr>
            <w:r>
              <w:rPr>
                <w:rFonts w:hint="eastAsia" w:ascii="华文楷体" w:hAnsi="华文楷体" w:eastAsia="华文楷体" w:cs="宋体"/>
                <w:color w:val="auto"/>
                <w:kern w:val="0"/>
                <w:sz w:val="24"/>
                <w:lang w:eastAsia="zh-CN"/>
              </w:rPr>
              <w:t>法定时限</w:t>
            </w:r>
          </w:p>
        </w:tc>
        <w:tc>
          <w:tcPr>
            <w:tcW w:w="7309" w:type="dxa"/>
            <w:tcBorders>
              <w:top w:val="single" w:color="auto" w:sz="4" w:space="0"/>
              <w:bottom w:val="single" w:color="auto" w:sz="4" w:space="0"/>
            </w:tcBorders>
            <w:noWrap w:val="0"/>
            <w:vAlign w:val="center"/>
          </w:tcPr>
          <w:p w14:paraId="689008DB">
            <w:pPr>
              <w:spacing w:line="300" w:lineRule="exact"/>
              <w:jc w:val="both"/>
              <w:rPr>
                <w:rFonts w:hint="default" w:ascii="仿宋_GB2312" w:hAnsi="Times New Roman" w:cs="Times New Roman"/>
                <w:b/>
                <w:bCs/>
                <w:color w:val="auto"/>
                <w:sz w:val="24"/>
                <w:lang w:val="en-US" w:eastAsia="zh-CN"/>
              </w:rPr>
            </w:pPr>
            <w:r>
              <w:rPr>
                <w:rFonts w:hint="eastAsia" w:ascii="仿宋_GB2312" w:hAnsi="Times New Roman" w:cs="Times New Roman"/>
                <w:b w:val="0"/>
                <w:bCs w:val="0"/>
                <w:color w:val="auto"/>
                <w:sz w:val="24"/>
                <w:lang w:val="en-US" w:eastAsia="zh-CN"/>
              </w:rPr>
              <w:t>/</w:t>
            </w:r>
          </w:p>
        </w:tc>
      </w:tr>
      <w:tr w14:paraId="21A57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720" w:type="dxa"/>
            <w:tcBorders>
              <w:top w:val="single" w:color="auto" w:sz="4" w:space="0"/>
              <w:bottom w:val="single" w:color="auto" w:sz="4" w:space="0"/>
            </w:tcBorders>
            <w:noWrap w:val="0"/>
            <w:vAlign w:val="center"/>
          </w:tcPr>
          <w:p w14:paraId="08F6B651">
            <w:pPr>
              <w:spacing w:line="240" w:lineRule="atLeast"/>
              <w:jc w:val="center"/>
              <w:rPr>
                <w:rFonts w:hint="eastAsia" w:ascii="华文楷体" w:hAnsi="华文楷体" w:eastAsia="华文楷体" w:cs="宋体"/>
                <w:kern w:val="0"/>
                <w:sz w:val="24"/>
                <w:lang w:val="en-US" w:eastAsia="zh-CN"/>
              </w:rPr>
            </w:pPr>
            <w:r>
              <w:rPr>
                <w:rFonts w:hint="eastAsia" w:ascii="华文楷体" w:hAnsi="华文楷体" w:eastAsia="华文楷体" w:cs="宋体"/>
                <w:kern w:val="0"/>
                <w:sz w:val="24"/>
                <w:lang w:val="en-US" w:eastAsia="zh-CN"/>
              </w:rPr>
              <w:t>8</w:t>
            </w:r>
          </w:p>
        </w:tc>
        <w:tc>
          <w:tcPr>
            <w:tcW w:w="1260" w:type="dxa"/>
            <w:tcBorders>
              <w:top w:val="single" w:color="auto" w:sz="4" w:space="0"/>
              <w:bottom w:val="single" w:color="auto" w:sz="4" w:space="0"/>
            </w:tcBorders>
            <w:noWrap w:val="0"/>
            <w:vAlign w:val="center"/>
          </w:tcPr>
          <w:p w14:paraId="1C156BB0">
            <w:pPr>
              <w:spacing w:line="220" w:lineRule="exact"/>
              <w:jc w:val="both"/>
              <w:rPr>
                <w:rFonts w:hint="eastAsia" w:ascii="华文楷体" w:hAnsi="华文楷体" w:eastAsia="华文楷体" w:cs="宋体"/>
                <w:color w:val="auto"/>
                <w:kern w:val="0"/>
                <w:sz w:val="24"/>
                <w:lang w:eastAsia="zh-CN"/>
              </w:rPr>
            </w:pPr>
            <w:r>
              <w:rPr>
                <w:rFonts w:hint="eastAsia" w:ascii="华文楷体" w:hAnsi="华文楷体" w:eastAsia="华文楷体" w:cs="宋体"/>
                <w:color w:val="auto"/>
                <w:kern w:val="0"/>
                <w:sz w:val="24"/>
                <w:lang w:eastAsia="zh-CN"/>
              </w:rPr>
              <w:t>办理时限</w:t>
            </w:r>
          </w:p>
        </w:tc>
        <w:tc>
          <w:tcPr>
            <w:tcW w:w="7309" w:type="dxa"/>
            <w:tcBorders>
              <w:top w:val="single" w:color="auto" w:sz="4" w:space="0"/>
              <w:bottom w:val="single" w:color="auto" w:sz="4" w:space="0"/>
            </w:tcBorders>
            <w:noWrap w:val="0"/>
            <w:vAlign w:val="center"/>
          </w:tcPr>
          <w:p w14:paraId="27838354">
            <w:pPr>
              <w:spacing w:line="300" w:lineRule="exact"/>
              <w:jc w:val="both"/>
              <w:rPr>
                <w:rFonts w:hint="eastAsia" w:ascii="仿宋_GB2312" w:hAnsi="Times New Roman" w:cs="Times New Roman"/>
                <w:b/>
                <w:bCs/>
                <w:color w:val="auto"/>
                <w:sz w:val="24"/>
              </w:rPr>
            </w:pPr>
            <w:r>
              <w:rPr>
                <w:rFonts w:hint="eastAsia" w:ascii="仿宋_GB2312" w:hAnsi="Times New Roman" w:cs="Times New Roman"/>
                <w:b w:val="0"/>
                <w:bCs w:val="0"/>
                <w:color w:val="auto"/>
                <w:sz w:val="24"/>
                <w:lang w:eastAsia="zh-CN"/>
              </w:rPr>
              <w:t>即办件</w:t>
            </w:r>
          </w:p>
        </w:tc>
      </w:tr>
      <w:tr w14:paraId="25AD7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20" w:type="dxa"/>
            <w:tcBorders>
              <w:top w:val="single" w:color="auto" w:sz="4" w:space="0"/>
              <w:bottom w:val="single" w:color="auto" w:sz="4" w:space="0"/>
            </w:tcBorders>
            <w:noWrap w:val="0"/>
            <w:vAlign w:val="center"/>
          </w:tcPr>
          <w:p w14:paraId="4818CE22">
            <w:pPr>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9</w:t>
            </w:r>
          </w:p>
        </w:tc>
        <w:tc>
          <w:tcPr>
            <w:tcW w:w="1260" w:type="dxa"/>
            <w:tcBorders>
              <w:top w:val="single" w:color="auto" w:sz="4" w:space="0"/>
              <w:bottom w:val="single" w:color="auto" w:sz="4" w:space="0"/>
            </w:tcBorders>
            <w:noWrap w:val="0"/>
            <w:vAlign w:val="center"/>
          </w:tcPr>
          <w:p w14:paraId="66DD5E91">
            <w:pPr>
              <w:spacing w:line="220" w:lineRule="exact"/>
              <w:jc w:val="both"/>
              <w:rPr>
                <w:rFonts w:ascii="华文楷体" w:hAnsi="华文楷体" w:eastAsia="华文楷体" w:cs="宋体"/>
                <w:color w:val="auto"/>
                <w:kern w:val="0"/>
                <w:sz w:val="24"/>
              </w:rPr>
            </w:pPr>
            <w:r>
              <w:rPr>
                <w:rFonts w:hint="eastAsia" w:ascii="华文楷体" w:hAnsi="华文楷体" w:eastAsia="华文楷体" w:cs="宋体"/>
                <w:color w:val="auto"/>
                <w:kern w:val="0"/>
                <w:sz w:val="24"/>
              </w:rPr>
              <w:t>收费标准及依据</w:t>
            </w:r>
          </w:p>
        </w:tc>
        <w:tc>
          <w:tcPr>
            <w:tcW w:w="7309" w:type="dxa"/>
            <w:tcBorders>
              <w:top w:val="single" w:color="auto" w:sz="4" w:space="0"/>
              <w:bottom w:val="single" w:color="auto" w:sz="4" w:space="0"/>
            </w:tcBorders>
            <w:noWrap w:val="0"/>
            <w:vAlign w:val="center"/>
          </w:tcPr>
          <w:p w14:paraId="4E2589FE">
            <w:pPr>
              <w:spacing w:line="240" w:lineRule="atLeast"/>
              <w:jc w:val="both"/>
              <w:rPr>
                <w:rFonts w:ascii="仿宋_GB2312" w:hAnsi="Times New Roman" w:cs="宋体"/>
                <w:color w:val="auto"/>
                <w:kern w:val="0"/>
                <w:sz w:val="24"/>
              </w:rPr>
            </w:pPr>
            <w:r>
              <w:rPr>
                <w:rFonts w:hint="eastAsia" w:ascii="仿宋_GB2312" w:hAnsi="Times New Roman" w:cs="宋体"/>
                <w:color w:val="auto"/>
                <w:kern w:val="0"/>
                <w:sz w:val="24"/>
              </w:rPr>
              <w:t>不收费</w:t>
            </w:r>
          </w:p>
        </w:tc>
      </w:tr>
      <w:tr w14:paraId="2AF95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720" w:type="dxa"/>
            <w:tcBorders>
              <w:top w:val="single" w:color="auto" w:sz="4" w:space="0"/>
              <w:bottom w:val="single" w:color="auto" w:sz="4" w:space="0"/>
            </w:tcBorders>
            <w:noWrap w:val="0"/>
            <w:vAlign w:val="center"/>
          </w:tcPr>
          <w:p w14:paraId="5CBC3D4A">
            <w:pPr>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10</w:t>
            </w:r>
          </w:p>
        </w:tc>
        <w:tc>
          <w:tcPr>
            <w:tcW w:w="1260" w:type="dxa"/>
            <w:tcBorders>
              <w:top w:val="single" w:color="auto" w:sz="4" w:space="0"/>
              <w:bottom w:val="single" w:color="auto" w:sz="4" w:space="0"/>
            </w:tcBorders>
            <w:noWrap w:val="0"/>
            <w:vAlign w:val="center"/>
          </w:tcPr>
          <w:p w14:paraId="5BEB3DE2">
            <w:pPr>
              <w:spacing w:line="240" w:lineRule="atLeast"/>
              <w:jc w:val="both"/>
              <w:rPr>
                <w:rFonts w:ascii="华文楷体" w:hAnsi="华文楷体" w:eastAsia="华文楷体" w:cs="宋体"/>
                <w:color w:val="auto"/>
                <w:kern w:val="0"/>
                <w:sz w:val="24"/>
              </w:rPr>
            </w:pPr>
            <w:r>
              <w:rPr>
                <w:rFonts w:hint="eastAsia" w:ascii="华文楷体" w:hAnsi="华文楷体" w:eastAsia="华文楷体" w:cs="宋体"/>
                <w:color w:val="auto"/>
                <w:kern w:val="0"/>
                <w:sz w:val="24"/>
                <w:lang w:eastAsia="zh-CN"/>
              </w:rPr>
              <w:t>容缺受理</w:t>
            </w:r>
          </w:p>
        </w:tc>
        <w:tc>
          <w:tcPr>
            <w:tcW w:w="7309" w:type="dxa"/>
            <w:tcBorders>
              <w:top w:val="single" w:color="auto" w:sz="4" w:space="0"/>
              <w:bottom w:val="single" w:color="auto" w:sz="4" w:space="0"/>
            </w:tcBorders>
            <w:noWrap w:val="0"/>
            <w:vAlign w:val="center"/>
          </w:tcPr>
          <w:p w14:paraId="3CB26F71">
            <w:pPr>
              <w:spacing w:line="240" w:lineRule="atLeast"/>
              <w:jc w:val="both"/>
              <w:rPr>
                <w:rFonts w:hint="eastAsia" w:ascii="仿宋_GB2312" w:hAnsi="Times New Roman" w:eastAsia="仿宋_GB2312" w:cs="宋体"/>
                <w:color w:val="auto"/>
                <w:kern w:val="0"/>
                <w:sz w:val="24"/>
                <w:lang w:eastAsia="zh-CN"/>
              </w:rPr>
            </w:pPr>
            <w:r>
              <w:rPr>
                <w:rFonts w:hint="eastAsia" w:ascii="仿宋_GB2312" w:hAnsi="Times New Roman" w:cs="宋体"/>
                <w:color w:val="auto"/>
                <w:kern w:val="0"/>
                <w:sz w:val="24"/>
                <w:lang w:eastAsia="zh-CN"/>
              </w:rPr>
              <w:t>否</w:t>
            </w:r>
          </w:p>
        </w:tc>
      </w:tr>
      <w:tr w14:paraId="34481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4" w:hRule="atLeast"/>
          <w:jc w:val="center"/>
        </w:trPr>
        <w:tc>
          <w:tcPr>
            <w:tcW w:w="720" w:type="dxa"/>
            <w:tcBorders>
              <w:top w:val="single" w:color="auto" w:sz="4" w:space="0"/>
              <w:bottom w:val="single" w:color="auto" w:sz="4" w:space="0"/>
            </w:tcBorders>
            <w:noWrap w:val="0"/>
            <w:vAlign w:val="center"/>
          </w:tcPr>
          <w:p w14:paraId="3E83C4AF">
            <w:pPr>
              <w:spacing w:line="240" w:lineRule="atLeast"/>
              <w:jc w:val="center"/>
              <w:rPr>
                <w:rFonts w:hint="eastAsia" w:ascii="华文楷体" w:hAnsi="华文楷体" w:eastAsia="华文楷体" w:cs="宋体"/>
                <w:kern w:val="0"/>
                <w:sz w:val="24"/>
                <w:lang w:val="en-US" w:eastAsia="zh-CN"/>
              </w:rPr>
            </w:pPr>
            <w:r>
              <w:rPr>
                <w:rFonts w:hint="eastAsia" w:ascii="华文楷体" w:hAnsi="华文楷体" w:eastAsia="华文楷体" w:cs="宋体"/>
                <w:kern w:val="0"/>
                <w:sz w:val="24"/>
                <w:lang w:val="en-US" w:eastAsia="zh-CN"/>
              </w:rPr>
              <w:t>11</w:t>
            </w:r>
          </w:p>
        </w:tc>
        <w:tc>
          <w:tcPr>
            <w:tcW w:w="1260" w:type="dxa"/>
            <w:tcBorders>
              <w:top w:val="single" w:color="auto" w:sz="4" w:space="0"/>
              <w:bottom w:val="single" w:color="auto" w:sz="4" w:space="0"/>
            </w:tcBorders>
            <w:noWrap w:val="0"/>
            <w:vAlign w:val="center"/>
          </w:tcPr>
          <w:p w14:paraId="3BAF0913">
            <w:pPr>
              <w:spacing w:line="240" w:lineRule="atLeast"/>
              <w:jc w:val="both"/>
              <w:rPr>
                <w:rFonts w:hint="eastAsia" w:ascii="华文楷体" w:hAnsi="华文楷体" w:eastAsia="华文楷体" w:cs="宋体"/>
                <w:color w:val="auto"/>
                <w:kern w:val="0"/>
                <w:sz w:val="24"/>
                <w:lang w:eastAsia="zh-CN"/>
              </w:rPr>
            </w:pPr>
            <w:r>
              <w:rPr>
                <w:rFonts w:hint="eastAsia" w:ascii="华文楷体" w:hAnsi="华文楷体" w:eastAsia="华文楷体" w:cs="宋体"/>
                <w:color w:val="auto"/>
                <w:kern w:val="0"/>
                <w:sz w:val="24"/>
                <w:lang w:eastAsia="zh-CN"/>
              </w:rPr>
              <w:t>办理结果</w:t>
            </w:r>
          </w:p>
        </w:tc>
        <w:tc>
          <w:tcPr>
            <w:tcW w:w="7309" w:type="dxa"/>
            <w:tcBorders>
              <w:top w:val="single" w:color="auto" w:sz="4" w:space="0"/>
              <w:bottom w:val="single" w:color="auto" w:sz="4" w:space="0"/>
            </w:tcBorders>
            <w:noWrap w:val="0"/>
            <w:vAlign w:val="center"/>
          </w:tcPr>
          <w:p w14:paraId="40066C4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仿宋_GB2312" w:hAnsi="Times New Roman" w:cs="Times New Roman"/>
                <w:color w:val="auto"/>
                <w:sz w:val="24"/>
                <w:lang w:eastAsia="zh-CN"/>
              </w:rPr>
            </w:pPr>
            <w:r>
              <w:rPr>
                <w:rFonts w:hint="eastAsia" w:ascii="仿宋_GB2312" w:hAnsi="Times New Roman" w:cs="Times New Roman"/>
                <w:sz w:val="24"/>
                <w:lang w:val="en-US" w:eastAsia="zh-CN" w:bidi="ar"/>
              </w:rPr>
              <w:t>人力资源社会保障行政部门将需要公示的信息，每年4月30日前在政府网站进行不少于30日的信息公示。对未按规定提交年度报告的人力资源服务机构，在公示信息上备注该机构未按规定提交年度报告，并依法进行处理。对未开展业务的人力资源服务机构，在公示信息上备注该机构未开展业务。对按规定提交经营情况年度报告，且经公示无异议的，在人力资源服务许可证年度报告公示记录栏加盖“年度报告合格”专用章。</w:t>
            </w:r>
          </w:p>
        </w:tc>
      </w:tr>
    </w:tbl>
    <w:p w14:paraId="0439BD9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93452"/>
    <w:rsid w:val="01793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2025-04-24T02:44:00Z</dcterms:created>
  <dc:creator>彩虹</dc:creator>
  <cp:lastModifiedBy>彩虹</cp:lastModifiedBy>
  <dcterms:modified xsi:type="dcterms:W3CDTF">2025-04-24T02:45:27Z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2642F25B98EF49BF9AA34694398552EF_11</vt:lpwstr>
  </property>
  <property fmtid="{D5CDD505-2E9C-101B-9397-08002B2CF9AE}" pid="4" name="KSOTemplateDocerSaveRecord">
    <vt:lpwstr>eyJoZGlkIjoiM2RkOTc3OWNmN2I4YTNmZDAxZTRmZGUzOWNlOTEyMDciLCJ1c2VySWQiOiIxMDQ0MjkxMTYxIn0=</vt:lpwstr>
  </property>
</Properties>
</file>