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  <w:t>人力资源社会保障部 教育部 财政部关于推进企业吸纳就业社会保险补贴“直补快办”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  <w:t>助力稳岗扩就业的通知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人社部发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〔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2022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37号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各省、自治区、直辖市及新疆生产建设兵团人力资源社会保障厅（局）、教育厅（教委）、财政厅（局）：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近期，新一轮疫情、国际局势变化的超预期影响，对稳就业工作带来新的挑战。为加大就业政策实施力度，推动政策速享尽享，助力用人单位稳定岗位、扩大就业，拟实施企业吸纳就业社会保险补贴政策“直补快办”行动，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一、明确工作要求。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要坚持以习近平新时代中国特色社会主义思想为指导，深入贯彻党中央、国务院关于稳就业保就业决策部署，坚持突出重点、精准施策，注重数据比对、部门协同，精准锁定吸纳就业困难人员、毕业年度高校毕业生及离校2年内未就业高校毕业生就业的用人单位，加快构建政策找人、无感智办、直补快办的落实机制，扩大政策落实率，提升企业获得感，支持企业更多吸纳重点群体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二、加快全程网上经办。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要加快建立省级一体化的就业补贴政策申领经办系统，其中企业吸纳就业社会保险补贴政策要在2022年12月底前全部实现网上申领，并通过网站、手机APP等方式，为用人单位和劳动者提供补贴申领、资格核对、办理进度查询、资金发放等服务。目前暂不具备全程网上办理条件的事项，尽量通过电话咨询、指导、预约等方式提供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三、推行“直补快办”模式。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要改变以往企业上门申请、部门层层审批的工作模式，按月提取企业上月新增参保人员信息，会同当地教育等部门，做好与就业困难人员实名库、毕业生信息等比对，主动筛选确定符合补贴条件的单位和人员。通过上门宣传、12333政务服务平台等渠道，主动向受益对象推送政策，告知补贴政策内容、申请流程、经办渠道。对能够直接依托信息系统、大数据比对、相关单位信息协同等方式获得或核实政策凭证的，可直接发放到企业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四、优化审核经办流程。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要加密审核频次，做到随申请随确定随审核，不得简单以季度、年度为频次集中受理审核。对当地社保缴纳基数尚未核定的，可先按照企业实际缴费情况或上年度缴费基数，计算补贴额度，待缴费基数确定后再予核定。推广“一次审批、全期畅领”，企业初次申请补贴政策后，政策享受期内，如相关情况和材料未发生变化，不得要求重复提供证明材料。进一步优化经办流程，减环节、减材料、减时限，编制好社保补贴审核发放流程和办事指南，加快资金发放进度，对主动申请或筛查确定的单位，最晚在20个工作日内完成审核和补贴发放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五、防范资金管理风险。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要按照就业补助资金监管有关要求，细化操作办法，加大风险排查，杜绝冒领、骗取、套取等现象，严防内外勾结、违规操作、失职渎职等行为，确保不发生资金管理系统性风险。要健全内控体系，落实岗位相互监督、业务环节相互制衡的机制，严禁业务和财务岗位兼任，严禁会计和出纳兼任。要严格流程控制，细化资质核定、资格审批、资金发放等经办规程，定期复核、抽检，确保规范运行。要加强对失信行为的追查问责，依法打击和震慑各类虚报冒领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六、加大组织实施力度。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要切实提高认识，抓好部署发动，细化工作方案，层层抓好落实。要创新形式，细化操作，加强政策宣传和业务培训，提升基层工作人员政策和业务水平。要加强信息衔接，建立人力资源社会保障部门内部以及与教育、财政等部门之间的协作机制，进一步解放思想、大胆创新，不断探索优化经办服务的新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一次性吸纳就业补贴可参照上述“直补快办”要求执行。各地具体“直补快办”工作方案请于2022年6月底前报人力资源社会保障部就业促进司，后续工作进展和问题建议请及时报告。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人力资源社会保障部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2022年6月21日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企业吸纳就业社会保险补贴直补快办进展调度表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vertAlign w:val="baseline"/>
          <w:lang w:val="en-US" w:eastAsia="zh-CN" w:bidi="ar-SA"/>
        </w:rPr>
        <w:t xml:space="preserve">                          填报日期：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工作进度（填写“是”或“否”）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是否已制定具体工作方案</w:t>
            </w:r>
          </w:p>
        </w:tc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是否涵盖一次性吸纳就业补贴</w:t>
            </w:r>
          </w:p>
        </w:tc>
        <w:tc>
          <w:tcPr>
            <w:tcW w:w="426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企业吸纳就业社会保险补贴发放情况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2175"/>
        <w:gridCol w:w="1822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本月新增发放情况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（单位：万元、户、人次）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7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发放总额</w:t>
            </w:r>
          </w:p>
        </w:tc>
        <w:tc>
          <w:tcPr>
            <w:tcW w:w="17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其中吸纳就业困难人员补贴情况</w:t>
            </w:r>
          </w:p>
        </w:tc>
        <w:tc>
          <w:tcPr>
            <w:tcW w:w="182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支出额度</w:t>
            </w:r>
          </w:p>
        </w:tc>
        <w:tc>
          <w:tcPr>
            <w:tcW w:w="17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涉及企业数</w:t>
            </w:r>
          </w:p>
        </w:tc>
        <w:tc>
          <w:tcPr>
            <w:tcW w:w="17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涉及人次数</w:t>
            </w:r>
          </w:p>
        </w:tc>
        <w:tc>
          <w:tcPr>
            <w:tcW w:w="17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其中吸纳毕业年度和离校2年内未就业毕业生补贴情况</w:t>
            </w:r>
          </w:p>
        </w:tc>
        <w:tc>
          <w:tcPr>
            <w:tcW w:w="182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支出额度</w:t>
            </w:r>
          </w:p>
        </w:tc>
        <w:tc>
          <w:tcPr>
            <w:tcW w:w="17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涉及企业数</w:t>
            </w:r>
          </w:p>
        </w:tc>
        <w:tc>
          <w:tcPr>
            <w:tcW w:w="17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涉及人次数</w:t>
            </w:r>
          </w:p>
        </w:tc>
        <w:tc>
          <w:tcPr>
            <w:tcW w:w="17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今年以来累计发放情况（单位：万元、户、人次）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97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发放总额</w:t>
            </w:r>
          </w:p>
        </w:tc>
        <w:tc>
          <w:tcPr>
            <w:tcW w:w="17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其中吸纳就业困难人员补贴情况</w:t>
            </w:r>
          </w:p>
        </w:tc>
        <w:tc>
          <w:tcPr>
            <w:tcW w:w="182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支出额度</w:t>
            </w:r>
          </w:p>
        </w:tc>
        <w:tc>
          <w:tcPr>
            <w:tcW w:w="17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涉及企业数</w:t>
            </w:r>
          </w:p>
        </w:tc>
        <w:tc>
          <w:tcPr>
            <w:tcW w:w="17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涉及人次数</w:t>
            </w:r>
          </w:p>
        </w:tc>
        <w:tc>
          <w:tcPr>
            <w:tcW w:w="17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其中吸纳毕业年度和离校2年内未就业毕业生补贴情况</w:t>
            </w:r>
          </w:p>
        </w:tc>
        <w:tc>
          <w:tcPr>
            <w:tcW w:w="182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支出额度</w:t>
            </w:r>
          </w:p>
        </w:tc>
        <w:tc>
          <w:tcPr>
            <w:tcW w:w="17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涉及企业数</w:t>
            </w:r>
          </w:p>
        </w:tc>
        <w:tc>
          <w:tcPr>
            <w:tcW w:w="17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涉及人次数</w:t>
            </w:r>
          </w:p>
        </w:tc>
        <w:tc>
          <w:tcPr>
            <w:tcW w:w="170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中小微企业吸纳毕业年度高校毕业生一次性吸纳就业补贴发放情况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0"/>
        <w:gridCol w:w="159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本月新增发放情况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（单位：万元、户、人次）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支出额度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涉及企业数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涉及人次数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今年以来累计发放情况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（单位：万元、户、人次）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支出额度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涉及企业数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涉及人次数</w:t>
            </w:r>
          </w:p>
        </w:tc>
        <w:tc>
          <w:tcPr>
            <w:tcW w:w="2841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vertAlign w:val="baseline"/>
          <w:lang w:val="en-US" w:eastAsia="zh-CN" w:bidi="ar-SA"/>
        </w:rPr>
        <w:t>填报单位（盖章）：                              填报人：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3933B1"/>
    <w:multiLevelType w:val="singleLevel"/>
    <w:tmpl w:val="CE3933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300E2"/>
    <w:rsid w:val="0813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2022-07-20T06:08:00Z</dcterms:created>
  <dc:creator>hjy</dc:creator>
  <cp:lastModifiedBy>hjy</cp:lastModifiedBy>
  <dcterms:modified xsi:type="dcterms:W3CDTF">2022-07-20T06:09:15Z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