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厦门海洋职业技术学院引进人才待遇一览表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1、</w:t>
      </w:r>
      <w:r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学院待遇</w:t>
      </w:r>
    </w:p>
    <w:tbl>
      <w:tblPr>
        <w:tblStyle w:val="7"/>
        <w:tblW w:w="8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66"/>
        <w:gridCol w:w="13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科研启动费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购房补贴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租金补贴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领军人才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教授（具有博士学位）、教授级高级工程师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工科20万元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文科12万元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教授（具有硕士学位）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文科8万元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32万元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副高级职称（具有博士学位）、博士后、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工科14万元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理科10万元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文科6万元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博士研究生、副高级职称（具有硕士学位）、高级工程师（学士学位）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理科8万元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文科5万元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16万元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公寓或1200元/月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产业人才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创新创业团队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面议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2、</w:t>
      </w:r>
      <w:r>
        <w:rPr>
          <w:rStyle w:val="4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省、市待遇</w:t>
      </w:r>
    </w:p>
    <w:tbl>
      <w:tblPr>
        <w:tblStyle w:val="7"/>
        <w:tblW w:w="8085" w:type="dxa"/>
        <w:tblInd w:w="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1800"/>
        <w:gridCol w:w="16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人才项目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生活津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（补）贴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安家补助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福建省年度紧缺急需人才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2000-5000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月发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14-18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福建省引进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类高层次人才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  <w:t>25-200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厦门市新引进人才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博士（不超过40周岁）8万；硕士（不超过35周岁）5万；“双一流”建设高校（学科）及世界最新排名前200名大学本科（不超过30周岁）3万元；其他高校应届本科生1万。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厦门市高层次及骨干人才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根据政策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厦门市人才住房、厦门市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保障性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房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WM3MWFkOGExYmQyNWRkYzJhNzQ2NWExZWUwMDMifQ=="/>
  </w:docVars>
  <w:rsids>
    <w:rsidRoot w:val="001659A3"/>
    <w:rsid w:val="001659A3"/>
    <w:rsid w:val="001D03E8"/>
    <w:rsid w:val="00297A1F"/>
    <w:rsid w:val="0045159F"/>
    <w:rsid w:val="006F5587"/>
    <w:rsid w:val="00D258D8"/>
    <w:rsid w:val="03337DDA"/>
    <w:rsid w:val="043B3E52"/>
    <w:rsid w:val="046D4638"/>
    <w:rsid w:val="06151A4D"/>
    <w:rsid w:val="0680600F"/>
    <w:rsid w:val="074568B3"/>
    <w:rsid w:val="082C696C"/>
    <w:rsid w:val="08E1376D"/>
    <w:rsid w:val="09732882"/>
    <w:rsid w:val="09B10C53"/>
    <w:rsid w:val="09B907C2"/>
    <w:rsid w:val="09F95422"/>
    <w:rsid w:val="0C6736F5"/>
    <w:rsid w:val="0FBA58A5"/>
    <w:rsid w:val="10806817"/>
    <w:rsid w:val="10E14224"/>
    <w:rsid w:val="1380559D"/>
    <w:rsid w:val="14222034"/>
    <w:rsid w:val="14BF2EF8"/>
    <w:rsid w:val="14D26F15"/>
    <w:rsid w:val="14FB217D"/>
    <w:rsid w:val="151D3CA2"/>
    <w:rsid w:val="16CD508D"/>
    <w:rsid w:val="174B6FB0"/>
    <w:rsid w:val="18956BD8"/>
    <w:rsid w:val="191C07AD"/>
    <w:rsid w:val="198A39DF"/>
    <w:rsid w:val="1B5C6FF2"/>
    <w:rsid w:val="1B7C4395"/>
    <w:rsid w:val="1BCC2910"/>
    <w:rsid w:val="1C44694B"/>
    <w:rsid w:val="1CD77329"/>
    <w:rsid w:val="1EC40A0C"/>
    <w:rsid w:val="21260D15"/>
    <w:rsid w:val="24CC572F"/>
    <w:rsid w:val="25211964"/>
    <w:rsid w:val="259972F3"/>
    <w:rsid w:val="272A498F"/>
    <w:rsid w:val="27AF41D3"/>
    <w:rsid w:val="280E2503"/>
    <w:rsid w:val="28DB2838"/>
    <w:rsid w:val="2A357113"/>
    <w:rsid w:val="2BCB17F8"/>
    <w:rsid w:val="2DF647B2"/>
    <w:rsid w:val="2FCF4067"/>
    <w:rsid w:val="32EB5EBF"/>
    <w:rsid w:val="335220D0"/>
    <w:rsid w:val="361402CC"/>
    <w:rsid w:val="38D831EA"/>
    <w:rsid w:val="39FA5E3D"/>
    <w:rsid w:val="3ABD0599"/>
    <w:rsid w:val="3C3F0A85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571063A"/>
    <w:rsid w:val="491F7C74"/>
    <w:rsid w:val="498C5CB0"/>
    <w:rsid w:val="4A9166C1"/>
    <w:rsid w:val="4B274610"/>
    <w:rsid w:val="4E672AAE"/>
    <w:rsid w:val="51040ACB"/>
    <w:rsid w:val="510B7361"/>
    <w:rsid w:val="51B919D3"/>
    <w:rsid w:val="534D108E"/>
    <w:rsid w:val="564B7BB3"/>
    <w:rsid w:val="56E11607"/>
    <w:rsid w:val="580764F9"/>
    <w:rsid w:val="58570F94"/>
    <w:rsid w:val="5965462B"/>
    <w:rsid w:val="5A9C55A3"/>
    <w:rsid w:val="5B4B48F9"/>
    <w:rsid w:val="5CEA5A0D"/>
    <w:rsid w:val="5D2C0EEE"/>
    <w:rsid w:val="5F2E6ABA"/>
    <w:rsid w:val="5F602839"/>
    <w:rsid w:val="6017124D"/>
    <w:rsid w:val="60B91909"/>
    <w:rsid w:val="61612122"/>
    <w:rsid w:val="6A650B8F"/>
    <w:rsid w:val="6A901333"/>
    <w:rsid w:val="6B1D593F"/>
    <w:rsid w:val="6C1C2905"/>
    <w:rsid w:val="6CEC20F5"/>
    <w:rsid w:val="6E203329"/>
    <w:rsid w:val="6F493C1E"/>
    <w:rsid w:val="6FE56C72"/>
    <w:rsid w:val="727F0BC7"/>
    <w:rsid w:val="733B2DB9"/>
    <w:rsid w:val="74DD4E5C"/>
    <w:rsid w:val="75970780"/>
    <w:rsid w:val="76BB24E0"/>
    <w:rsid w:val="7A6C3233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4699</Words>
  <Characters>4997</Characters>
  <Lines>24</Lines>
  <Paragraphs>6</Paragraphs>
  <TotalTime>131</TotalTime>
  <ScaleCrop>false</ScaleCrop>
  <LinksUpToDate>false</LinksUpToDate>
  <CharactersWithSpaces>5042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2024-02-20T08:28:27Z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</Properties>
</file>