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D4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596" w:lineRule="exact"/>
        <w:jc w:val="left"/>
        <w:textAlignment w:val="top"/>
        <w:rPr>
          <w:rFonts w:hint="eastAsia" w:ascii="黑体" w:hAnsi="黑体" w:eastAsia="黑体" w:cs="黑体"/>
          <w:color w:val="auto"/>
          <w:position w:val="6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position w:val="6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position w:val="6"/>
          <w:szCs w:val="32"/>
          <w:highlight w:val="none"/>
          <w:lang w:val="en-US" w:eastAsia="zh-CN"/>
        </w:rPr>
        <w:t>1</w:t>
      </w:r>
    </w:p>
    <w:p w14:paraId="3C50E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596" w:lineRule="exact"/>
        <w:jc w:val="left"/>
        <w:textAlignment w:val="top"/>
        <w:rPr>
          <w:rFonts w:hint="eastAsia" w:ascii="黑体" w:hAnsi="黑体" w:eastAsia="黑体" w:cs="黑体"/>
          <w:color w:val="auto"/>
          <w:position w:val="6"/>
          <w:szCs w:val="32"/>
          <w:highlight w:val="none"/>
          <w:lang w:val="en-US" w:eastAsia="zh-CN"/>
        </w:rPr>
      </w:pPr>
    </w:p>
    <w:p w14:paraId="65033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596" w:lineRule="exact"/>
        <w:jc w:val="center"/>
        <w:textAlignment w:val="top"/>
        <w:rPr>
          <w:rFonts w:ascii="方正小标宋简体" w:hAnsi="宋体" w:eastAsia="方正小标宋简体" w:cs="Times New Roman"/>
          <w:color w:val="auto"/>
          <w:spacing w:val="-20"/>
          <w:position w:val="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Times New Roman"/>
          <w:color w:val="auto"/>
          <w:spacing w:val="-20"/>
          <w:position w:val="0"/>
          <w:sz w:val="44"/>
          <w:szCs w:val="44"/>
          <w:highlight w:val="none"/>
          <w:lang w:val="en-US" w:eastAsia="zh-CN"/>
        </w:rPr>
        <w:t>首届</w:t>
      </w:r>
      <w:r>
        <w:rPr>
          <w:rFonts w:hint="eastAsia" w:ascii="方正小标宋简体" w:hAnsi="宋体" w:eastAsia="方正小标宋简体" w:cs="Times New Roman"/>
          <w:color w:val="auto"/>
          <w:spacing w:val="-20"/>
          <w:position w:val="0"/>
          <w:sz w:val="44"/>
          <w:szCs w:val="44"/>
          <w:highlight w:val="none"/>
          <w:lang w:eastAsia="zh-CN"/>
        </w:rPr>
        <w:t>“青春之歌”</w:t>
      </w:r>
      <w:r>
        <w:rPr>
          <w:rFonts w:hint="eastAsia" w:ascii="方正小标宋简体" w:hAnsi="宋体" w:eastAsia="方正小标宋简体" w:cs="Times New Roman"/>
          <w:color w:val="auto"/>
          <w:spacing w:val="-20"/>
          <w:position w:val="0"/>
          <w:sz w:val="44"/>
          <w:szCs w:val="44"/>
          <w:highlight w:val="none"/>
          <w:lang w:val="en-US" w:eastAsia="zh-CN"/>
        </w:rPr>
        <w:t>创业创新</w:t>
      </w:r>
      <w:r>
        <w:rPr>
          <w:rFonts w:hint="eastAsia" w:ascii="方正小标宋简体" w:hAnsi="宋体" w:eastAsia="方正小标宋简体" w:cs="Times New Roman"/>
          <w:color w:val="auto"/>
          <w:spacing w:val="-20"/>
          <w:position w:val="0"/>
          <w:sz w:val="44"/>
          <w:szCs w:val="44"/>
          <w:highlight w:val="none"/>
          <w:lang w:eastAsia="zh-CN"/>
        </w:rPr>
        <w:t>大赛</w:t>
      </w:r>
      <w:r>
        <w:rPr>
          <w:rFonts w:hint="eastAsia" w:ascii="方正小标宋简体" w:hAnsi="宋体" w:eastAsia="方正小标宋简体" w:cs="Times New Roman"/>
          <w:color w:val="auto"/>
          <w:spacing w:val="-20"/>
          <w:position w:val="0"/>
          <w:sz w:val="44"/>
          <w:szCs w:val="44"/>
          <w:highlight w:val="none"/>
        </w:rPr>
        <w:t>实施方案</w:t>
      </w:r>
    </w:p>
    <w:p w14:paraId="56AB4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5"/>
        <w:jc w:val="left"/>
        <w:rPr>
          <w:rFonts w:hint="eastAsia" w:ascii="黑体" w:hAnsi="黑体" w:eastAsia="黑体" w:cs="Times New Roman"/>
          <w:color w:val="auto"/>
          <w:szCs w:val="32"/>
          <w:highlight w:val="none"/>
        </w:rPr>
      </w:pPr>
    </w:p>
    <w:p w14:paraId="473AA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5"/>
        <w:jc w:val="left"/>
        <w:rPr>
          <w:rFonts w:ascii="黑体" w:hAnsi="黑体" w:eastAsia="黑体" w:cs="Times New Roman"/>
          <w:color w:val="auto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Cs w:val="32"/>
          <w:highlight w:val="none"/>
        </w:rPr>
        <w:t>一、大赛名称</w:t>
      </w:r>
    </w:p>
    <w:p w14:paraId="478CA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0" w:firstLineChars="200"/>
        <w:jc w:val="left"/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福建省首届“青春之歌”创业创新大赛</w:t>
      </w:r>
    </w:p>
    <w:p w14:paraId="466B2E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32"/>
          <w:highlight w:val="none"/>
          <w:lang w:eastAsia="zh-CN"/>
        </w:rPr>
        <w:t>二、大赛主题</w:t>
      </w:r>
    </w:p>
    <w:p w14:paraId="257E0A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0" w:firstLineChars="200"/>
        <w:jc w:val="left"/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面向社会征集中，待评审公示后发布。</w:t>
      </w:r>
    </w:p>
    <w:p w14:paraId="42736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5"/>
        <w:jc w:val="left"/>
        <w:rPr>
          <w:rFonts w:ascii="黑体" w:hAnsi="黑体" w:eastAsia="黑体" w:cs="Times New Roman"/>
          <w:color w:val="auto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Times New Roman"/>
          <w:color w:val="auto"/>
          <w:szCs w:val="32"/>
          <w:highlight w:val="none"/>
        </w:rPr>
        <w:t>、组织机构</w:t>
      </w:r>
    </w:p>
    <w:p w14:paraId="7E348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5"/>
        <w:jc w:val="left"/>
        <w:rPr>
          <w:rFonts w:hint="eastAsia" w:ascii="楷体_GB2312" w:hAnsi="Times New Roman" w:eastAsia="楷体_GB2312" w:cs="Times New Roman"/>
          <w:color w:val="auto"/>
          <w:szCs w:val="32"/>
          <w:highlight w:val="none"/>
        </w:rPr>
      </w:pPr>
      <w:r>
        <w:rPr>
          <w:rFonts w:hint="eastAsia" w:ascii="楷体_GB2312" w:hAnsi="Times New Roman" w:eastAsia="楷体_GB2312" w:cs="Times New Roman"/>
          <w:color w:val="auto"/>
          <w:szCs w:val="32"/>
          <w:highlight w:val="none"/>
        </w:rPr>
        <w:t>（一）主办及承办单位</w:t>
      </w:r>
    </w:p>
    <w:p w14:paraId="743BB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3" w:firstLineChars="200"/>
        <w:jc w:val="left"/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</w:pPr>
      <w:r>
        <w:rPr>
          <w:rFonts w:hint="eastAsia" w:ascii="仿宋_GB2312" w:hAnsi="Times New Roman" w:cs="Times New Roman"/>
          <w:b/>
          <w:bCs/>
          <w:color w:val="auto"/>
          <w:szCs w:val="32"/>
          <w:highlight w:val="none"/>
          <w:lang w:eastAsia="zh-CN"/>
        </w:rPr>
        <w:t>主办单位：</w:t>
      </w:r>
      <w:r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  <w:t>福建省人力资源和社会保障厅、福建省发展和改革委员会、福建省教育厅、福建省科学技术厅、福建省工业和信息化厅、福建省财政厅、福建省农业农村厅、共青团福建省委、福建省妇女联合会。</w:t>
      </w:r>
    </w:p>
    <w:p w14:paraId="79DF7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3" w:firstLineChars="200"/>
        <w:jc w:val="left"/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 w:ascii="仿宋_GB2312" w:hAnsi="Times New Roman" w:cs="Times New Roman"/>
          <w:b/>
          <w:bCs/>
          <w:color w:val="auto"/>
          <w:szCs w:val="32"/>
          <w:highlight w:val="none"/>
          <w:lang w:eastAsia="zh-CN"/>
        </w:rPr>
        <w:t>承办单位：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福建省大中专毕业生就业工作中心、各设区市人社局和平潭综合实验区社会事业局。总决赛由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漳州市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人力资源和社会保障局承办。</w:t>
      </w:r>
    </w:p>
    <w:p w14:paraId="4CB52C52">
      <w:pPr>
        <w:numPr>
          <w:ilvl w:val="0"/>
          <w:numId w:val="1"/>
        </w:numPr>
        <w:spacing w:beforeLines="0" w:afterLines="0" w:line="596" w:lineRule="exact"/>
        <w:ind w:firstLine="645"/>
        <w:rPr>
          <w:rFonts w:hint="eastAsia" w:ascii="楷体_GB2312" w:hAnsi="Times New Roman" w:eastAsia="楷体_GB2312" w:cs="Times New Roman"/>
          <w:color w:val="auto"/>
          <w:szCs w:val="32"/>
          <w:highlight w:val="none"/>
        </w:rPr>
      </w:pPr>
      <w:r>
        <w:rPr>
          <w:rFonts w:hint="eastAsia" w:ascii="楷体_GB2312" w:hAnsi="Times New Roman" w:eastAsia="楷体_GB2312" w:cs="Times New Roman"/>
          <w:color w:val="auto"/>
          <w:szCs w:val="32"/>
          <w:highlight w:val="none"/>
        </w:rPr>
        <w:t>大赛组委会</w:t>
      </w:r>
    </w:p>
    <w:p w14:paraId="112516A1">
      <w:pPr>
        <w:numPr>
          <w:ilvl w:val="0"/>
          <w:numId w:val="0"/>
        </w:numPr>
        <w:spacing w:beforeLines="0" w:afterLines="0" w:line="596" w:lineRule="exact"/>
        <w:ind w:firstLine="640" w:firstLineChars="200"/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  <w:t>成立大赛省级组委会，负责大赛的组织领导。组委会下设办公室，设在福建省大中专毕业生就业工作中心，具体负责大赛的方案设计、统筹协调、组织实施、社会宣传、赛事保障等工作。各地须成立相应的市级组委会并下设办公室，负责本地大赛各项工作。</w:t>
      </w:r>
    </w:p>
    <w:p w14:paraId="7B73B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5"/>
        <w:jc w:val="left"/>
        <w:rPr>
          <w:rFonts w:hint="eastAsia" w:ascii="仿宋_GB2312" w:hAnsi="Times New Roman" w:cs="Times New Roman"/>
          <w:color w:val="auto"/>
          <w:szCs w:val="32"/>
          <w:highlight w:val="none"/>
        </w:rPr>
      </w:pPr>
      <w:r>
        <w:rPr>
          <w:rFonts w:hint="eastAsia" w:ascii="黑体" w:hAnsi="黑体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Times New Roman"/>
          <w:b w:val="0"/>
          <w:bCs w:val="0"/>
          <w:color w:val="auto"/>
          <w:sz w:val="32"/>
          <w:szCs w:val="32"/>
          <w:highlight w:val="none"/>
        </w:rPr>
        <w:t>、组织形式及赛制安排</w:t>
      </w:r>
    </w:p>
    <w:p w14:paraId="23EB91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6" w:lineRule="exact"/>
        <w:ind w:firstLine="640" w:firstLineChars="200"/>
        <w:jc w:val="left"/>
        <w:textAlignment w:val="auto"/>
        <w:rPr>
          <w:rFonts w:hint="default" w:ascii="仿宋_GB2312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大赛采用“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3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+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1+X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”模式，即：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先进制造、现代服务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eastAsia="zh-CN"/>
        </w:rPr>
        <w:t>和乡村振兴（含文旅经济）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3个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eastAsia="zh-CN"/>
        </w:rPr>
        <w:t>赛道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和在校生（未工商注册登记项目）专项赛道，以及根据漳州市特色增加X海洋经济赛道，共5个赛道。</w:t>
      </w:r>
    </w:p>
    <w:p w14:paraId="6EAEA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0" w:firstLineChars="200"/>
        <w:jc w:val="left"/>
        <w:rPr>
          <w:rFonts w:hint="default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highlight w:val="none"/>
          <w:lang w:val="en-US" w:eastAsia="zh-CN"/>
        </w:rPr>
        <w:t>（一）先进制造。</w:t>
      </w:r>
      <w:r>
        <w:rPr>
          <w:rFonts w:hint="default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重点面向壮大我国实体经济，发展战略性新兴产业和先进制造业集群，以培育新质生产力推进经济高质量发展的各类新兴产业创业项目。既包括信息技术、生物技术、新能源、新材料、高端装备、新能源汽车、绿色环保、航空航天，也包括传统制造业的改造升级。</w:t>
      </w:r>
    </w:p>
    <w:p w14:paraId="22974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highlight w:val="none"/>
          <w:lang w:val="en-US" w:eastAsia="zh-CN"/>
        </w:rPr>
        <w:t>（二）现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highlight w:val="none"/>
          <w:lang w:eastAsia="zh-CN"/>
        </w:rPr>
        <w:t>代服务。</w:t>
      </w:r>
      <w:r>
        <w:rPr>
          <w:rFonts w:hint="default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包括研发设计、商务咨询、供应链金融、信息数据、人力资源、现代物流、采购分销、生产控制、运营管理等生产性服务业，也包括健康、托育、文化、旅游、体育、家政、物业等生活性服务业。</w:t>
      </w:r>
    </w:p>
    <w:p w14:paraId="2BB54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highlight w:val="none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乡村振兴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eastAsia="zh-CN"/>
        </w:rPr>
        <w:t>（含文旅经济）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重点面向乡村振兴战略背景下，致力于丰富乡村经济业态，发展各具特色的乡村富民产业，优化生产生活生态空间，建设宜居宜业和美乡村的各类乡村创业项目，包括农业科技研发、优良品种培育、特色种养殖、农产品加工、农村电商物流、乡村生态治理、美丽乡村建设、乡村旅游开发、文化传承与创新、劳务品牌及乡土人才培育开发等。</w:t>
      </w:r>
    </w:p>
    <w:p w14:paraId="24405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highlight w:val="none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海洋经济。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聚焦于海洋产业领域，以推动海洋经济创新发展为目标，具有创新性、成长性和市场潜力的海洋经济相关项目，为海洋产业转型升级和高质量发展提供动力和支持。包括海洋养殖与种业、海洋装备与制造、海洋特产与品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，以及涉及海洋经济商业模式的创新优化的创业项目。</w:t>
      </w:r>
    </w:p>
    <w:p w14:paraId="1C72D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6" w:lineRule="exact"/>
        <w:ind w:firstLine="640" w:firstLineChars="200"/>
        <w:jc w:val="left"/>
        <w:textAlignment w:val="auto"/>
        <w:rPr>
          <w:rFonts w:hint="default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highlight w:val="none"/>
          <w:lang w:val="en-US" w:eastAsia="zh-CN"/>
        </w:rPr>
        <w:t>（五）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在校生。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面向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eastAsia="zh-CN"/>
        </w:rPr>
        <w:t>在校生设置创意赛道，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参赛项目具有较好的创意和较为成型的产品原型或服务模式。</w:t>
      </w:r>
    </w:p>
    <w:p w14:paraId="22A72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5"/>
        <w:jc w:val="left"/>
        <w:rPr>
          <w:rFonts w:ascii="黑体" w:hAnsi="黑体" w:eastAsia="黑体" w:cs="Times New Roman"/>
          <w:color w:val="auto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 w:cs="Times New Roman"/>
          <w:color w:val="auto"/>
          <w:szCs w:val="32"/>
          <w:highlight w:val="none"/>
        </w:rPr>
        <w:t>、报名</w:t>
      </w:r>
      <w:r>
        <w:rPr>
          <w:rFonts w:hint="eastAsia" w:ascii="黑体" w:hAnsi="黑体" w:eastAsia="黑体" w:cs="Times New Roman"/>
          <w:b w:val="0"/>
          <w:bCs w:val="0"/>
          <w:color w:val="auto"/>
          <w:sz w:val="32"/>
          <w:szCs w:val="32"/>
          <w:highlight w:val="none"/>
        </w:rPr>
        <w:t>参赛</w:t>
      </w:r>
      <w:r>
        <w:rPr>
          <w:rFonts w:hint="eastAsia" w:ascii="黑体" w:hAnsi="黑体" w:eastAsia="黑体" w:cs="Times New Roman"/>
          <w:color w:val="auto"/>
          <w:szCs w:val="32"/>
          <w:highlight w:val="none"/>
        </w:rPr>
        <w:t>条件</w:t>
      </w:r>
    </w:p>
    <w:p w14:paraId="73EF30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beforeLines="0" w:afterLines="0" w:line="596" w:lineRule="exact"/>
        <w:ind w:firstLine="640" w:firstLineChars="200"/>
        <w:contextualSpacing/>
        <w:jc w:val="both"/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</w:pP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以上赛事面向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省内院校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eastAsia="zh-CN"/>
        </w:rPr>
        <w:t>在校生（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创业项目未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工商注册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登记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以及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年满16周岁的高校毕业生等青年创业群体（创业项目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工商注册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地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在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福建省）。报名参赛项目应符合国家法律法规和国家产业政策，经营规范。社会信誉良好，无不良记录，不侵犯任何第三方知识产权。</w:t>
      </w:r>
      <w:r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  <w:t>往届“中国创翼”创业创新大赛福建省选拔赛获一、二、三等奖的项目不能参加。</w:t>
      </w:r>
    </w:p>
    <w:p w14:paraId="1B34FD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highlight w:val="none"/>
          <w:lang w:eastAsia="zh-CN"/>
        </w:rPr>
        <w:t>（一）创业组（先进制造、现代服务、乡村振兴、海洋经济赛道）：</w:t>
      </w:r>
    </w:p>
    <w:p w14:paraId="43C32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0" w:firstLineChars="200"/>
        <w:jc w:val="left"/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  <w:lang w:val="en-US" w:eastAsia="zh-CN"/>
        </w:rPr>
        <w:t>1.</w:t>
      </w:r>
      <w:r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  <w:t>截至202</w:t>
      </w:r>
      <w:r>
        <w:rPr>
          <w:rFonts w:hint="eastAsia" w:ascii="仿宋_GB2312" w:hAnsi="Times New Roman" w:cs="Times New Roman"/>
          <w:color w:val="auto"/>
          <w:szCs w:val="32"/>
          <w:highlight w:val="none"/>
          <w:lang w:val="en-US" w:eastAsia="zh-CN"/>
        </w:rPr>
        <w:t>5</w:t>
      </w:r>
      <w:r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  <w:t>年5月</w:t>
      </w:r>
      <w:r>
        <w:rPr>
          <w:rFonts w:hint="eastAsia" w:ascii="仿宋_GB2312" w:hAnsi="Times New Roman" w:cs="Times New Roman"/>
          <w:color w:val="auto"/>
          <w:szCs w:val="32"/>
          <w:highlight w:val="none"/>
          <w:lang w:val="en-US" w:eastAsia="zh-CN"/>
        </w:rPr>
        <w:t>20</w:t>
      </w:r>
      <w:r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  <w:t>日，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在市场监督管理部门（民政部门）已登记注册且未满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10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年的企业或机构。</w:t>
      </w:r>
    </w:p>
    <w:p w14:paraId="3E7B7F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0" w:firstLineChars="200"/>
        <w:jc w:val="left"/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2.参赛项目具有创新性的技术、产品或经营服务模式, 具有较强的成长潜力和带动就业潜能。</w:t>
      </w:r>
    </w:p>
    <w:p w14:paraId="71FDF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0" w:firstLineChars="200"/>
        <w:jc w:val="left"/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3.参赛项目须为原创性创新项目，对技术和产品有合法使用权，不存在知识产权争议，不会侵犯第三方的知识产权、所有权、使用权和处置权。</w:t>
      </w:r>
    </w:p>
    <w:p w14:paraId="4EE46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0" w:firstLineChars="200"/>
        <w:jc w:val="left"/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4.项目的产品、经营属于同一参赛主体且独立运营。</w:t>
      </w:r>
    </w:p>
    <w:p w14:paraId="6068A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5.参赛者须为该项目法人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 w14:paraId="22C36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0" w:firstLineChars="200"/>
        <w:jc w:val="left"/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highlight w:val="none"/>
          <w:lang w:eastAsia="zh-CN"/>
        </w:rPr>
        <w:t>（二）创意组（在校生）：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参赛项目具有较好的创意和较为成型的产品原型或服务模式。</w:t>
      </w:r>
    </w:p>
    <w:p w14:paraId="203C1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0" w:firstLineChars="200"/>
        <w:jc w:val="left"/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1.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在</w:t>
      </w:r>
      <w:r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  <w:t>202</w:t>
      </w:r>
      <w:r>
        <w:rPr>
          <w:rFonts w:hint="eastAsia" w:ascii="仿宋_GB2312" w:hAnsi="Times New Roman" w:cs="Times New Roman"/>
          <w:color w:val="auto"/>
          <w:szCs w:val="32"/>
          <w:highlight w:val="none"/>
          <w:lang w:val="en-US" w:eastAsia="zh-CN"/>
        </w:rPr>
        <w:t>5</w:t>
      </w:r>
      <w:r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  <w:t>年5月</w:t>
      </w:r>
      <w:r>
        <w:rPr>
          <w:rFonts w:hint="eastAsia" w:ascii="仿宋_GB2312" w:hAnsi="Times New Roman" w:cs="Times New Roman"/>
          <w:color w:val="auto"/>
          <w:szCs w:val="32"/>
          <w:highlight w:val="none"/>
          <w:lang w:val="en-US" w:eastAsia="zh-CN"/>
        </w:rPr>
        <w:t>20</w:t>
      </w:r>
      <w:r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  <w:t>日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前尚未完成工商等各类登记注册。</w:t>
      </w:r>
    </w:p>
    <w:p w14:paraId="744D1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0" w:firstLineChars="200"/>
        <w:jc w:val="left"/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2.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参赛申报人须为项目负责人，项目负责人及成员均须为省内普通高等学校全日制在校生（不含成人教育等非全日制培养方式学生）。</w:t>
      </w:r>
    </w:p>
    <w:p w14:paraId="5BDAC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0" w:firstLineChars="200"/>
        <w:jc w:val="left"/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3.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学校科技成果转化项目不能参加本组比赛（科技成果的完成人、所有人中参赛申报人排名第一的除外）。</w:t>
      </w:r>
    </w:p>
    <w:p w14:paraId="61CC85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beforeLines="0" w:afterLines="0" w:line="596" w:lineRule="exact"/>
        <w:ind w:firstLine="640" w:firstLineChars="200"/>
        <w:contextualSpacing/>
        <w:jc w:val="both"/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  <w:t>项目或个人被列为失信名单的不得参赛，对剽窃他人创新成果，以及使用其他不正当手段骗取奖项的参赛者，一经发现取消参赛资格。</w:t>
      </w:r>
    </w:p>
    <w:p w14:paraId="7D747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5"/>
        <w:jc w:val="left"/>
        <w:rPr>
          <w:rFonts w:ascii="黑体" w:hAnsi="黑体" w:eastAsia="黑体" w:cs="Times New Roman"/>
          <w:color w:val="auto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Cs w:val="32"/>
          <w:highlight w:val="none"/>
          <w:lang w:eastAsia="zh-CN"/>
        </w:rPr>
        <w:t>六</w:t>
      </w:r>
      <w:r>
        <w:rPr>
          <w:rFonts w:hint="eastAsia" w:ascii="黑体" w:hAnsi="黑体" w:eastAsia="黑体" w:cs="Times New Roman"/>
          <w:color w:val="auto"/>
          <w:szCs w:val="32"/>
          <w:highlight w:val="none"/>
        </w:rPr>
        <w:t>、赛事流程</w:t>
      </w:r>
    </w:p>
    <w:p w14:paraId="5657B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0" w:firstLineChars="200"/>
        <w:jc w:val="left"/>
        <w:rPr>
          <w:rFonts w:hint="eastAsia" w:ascii="楷体_GB2312" w:hAnsi="Times New Roman" w:eastAsia="楷体_GB2312" w:cs="Times New Roman"/>
          <w:color w:val="auto"/>
          <w:szCs w:val="32"/>
          <w:highlight w:val="none"/>
          <w:lang w:eastAsia="zh-CN"/>
        </w:rPr>
      </w:pPr>
      <w:r>
        <w:rPr>
          <w:rFonts w:hint="eastAsia" w:ascii="楷体_GB2312" w:hAnsi="Times New Roman" w:eastAsia="楷体_GB2312" w:cs="Times New Roman"/>
          <w:color w:val="auto"/>
          <w:szCs w:val="32"/>
          <w:highlight w:val="none"/>
        </w:rPr>
        <w:t>（一）</w:t>
      </w:r>
      <w:r>
        <w:rPr>
          <w:rFonts w:hint="eastAsia" w:ascii="楷体_GB2312" w:hAnsi="Times New Roman" w:eastAsia="楷体_GB2312" w:cs="Times New Roman"/>
          <w:color w:val="auto"/>
          <w:szCs w:val="32"/>
          <w:highlight w:val="none"/>
          <w:lang w:eastAsia="zh-CN"/>
        </w:rPr>
        <w:t>参赛</w:t>
      </w:r>
      <w:r>
        <w:rPr>
          <w:rFonts w:hint="eastAsia" w:ascii="楷体_GB2312" w:hAnsi="Times New Roman" w:eastAsia="楷体_GB2312" w:cs="Times New Roman"/>
          <w:color w:val="auto"/>
          <w:szCs w:val="32"/>
          <w:highlight w:val="none"/>
        </w:rPr>
        <w:t>报名</w:t>
      </w:r>
      <w:r>
        <w:rPr>
          <w:rFonts w:hint="eastAsia" w:ascii="楷体_GB2312" w:hAnsi="Times New Roman" w:eastAsia="楷体_GB2312" w:cs="Times New Roman"/>
          <w:color w:val="auto"/>
          <w:szCs w:val="32"/>
          <w:highlight w:val="none"/>
          <w:lang w:eastAsia="zh-CN"/>
        </w:rPr>
        <w:t>（</w:t>
      </w:r>
      <w:r>
        <w:rPr>
          <w:rFonts w:hint="eastAsia" w:ascii="楷体_GB2312" w:hAnsi="Times New Roman" w:eastAsia="楷体_GB2312" w:cs="Times New Roman"/>
          <w:color w:val="auto"/>
          <w:szCs w:val="32"/>
          <w:highlight w:val="none"/>
          <w:lang w:val="en-US" w:eastAsia="zh-CN"/>
        </w:rPr>
        <w:t>5月20日至6月30日</w:t>
      </w:r>
      <w:r>
        <w:rPr>
          <w:rFonts w:hint="eastAsia" w:ascii="楷体_GB2312" w:hAnsi="Times New Roman" w:eastAsia="楷体_GB2312" w:cs="Times New Roman"/>
          <w:color w:val="auto"/>
          <w:szCs w:val="32"/>
          <w:highlight w:val="none"/>
          <w:lang w:eastAsia="zh-CN"/>
        </w:rPr>
        <w:t>）</w:t>
      </w:r>
    </w:p>
    <w:p w14:paraId="4E3D8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0" w:firstLineChars="200"/>
        <w:jc w:val="left"/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符合报名参赛条件的，向工商注册、高校所在县（市、区）人社部门提交参赛报名材料。每位申报人只可选择一项进行报名，不得兼报。</w:t>
      </w:r>
    </w:p>
    <w:p w14:paraId="1E0F8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0" w:firstLineChars="200"/>
        <w:jc w:val="left"/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创业组材料：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1.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参赛报名表；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2.法人身份证或其他身份证明材料、毕业证书等材料复印件；3.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企业营业执照、项目专利证书、获奖证书等材料复印件；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4.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创业项目计划书；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5.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路演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PPT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（内容应含项目简介、团队介绍、项目发展现状和前景、项目创新及带动就业等情况）。</w:t>
      </w:r>
    </w:p>
    <w:p w14:paraId="73FBD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0" w:firstLineChars="200"/>
        <w:jc w:val="left"/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创意组材料：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1.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参赛报名表；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2.项目负责人及成员身份证或其他身份证明材料复印件、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学信网学籍验证报告或在校证明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；3.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创业项目计划书；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4.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项目专利证书、获奖证书等材料复印件；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5.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路演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PPT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（内容应含项目简介、团队介绍、项目创新、项目发展以及带动就业前景情况分析等）。</w:t>
      </w:r>
    </w:p>
    <w:p w14:paraId="64595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0" w:firstLineChars="200"/>
        <w:jc w:val="left"/>
        <w:rPr>
          <w:rFonts w:hint="eastAsia" w:ascii="楷体_GB2312" w:hAnsi="Times New Roman" w:eastAsia="楷体_GB2312" w:cs="Times New Roman"/>
          <w:color w:val="auto"/>
          <w:szCs w:val="32"/>
          <w:highlight w:val="none"/>
        </w:rPr>
      </w:pPr>
      <w:r>
        <w:rPr>
          <w:rFonts w:hint="eastAsia" w:ascii="楷体_GB2312" w:hAnsi="Times New Roman" w:eastAsia="楷体_GB2312" w:cs="Times New Roman"/>
          <w:color w:val="auto"/>
          <w:szCs w:val="32"/>
          <w:highlight w:val="none"/>
        </w:rPr>
        <w:t>（二）资格审核（</w:t>
      </w:r>
      <w:r>
        <w:rPr>
          <w:rFonts w:hint="eastAsia" w:ascii="楷体_GB2312" w:hAnsi="Times New Roman" w:eastAsia="楷体_GB2312" w:cs="Times New Roman"/>
          <w:color w:val="auto"/>
          <w:szCs w:val="32"/>
          <w:highlight w:val="none"/>
          <w:lang w:val="en-US" w:eastAsia="zh-CN"/>
        </w:rPr>
        <w:t>7月15日前</w:t>
      </w:r>
      <w:r>
        <w:rPr>
          <w:rFonts w:hint="eastAsia" w:ascii="楷体_GB2312" w:hAnsi="Times New Roman" w:eastAsia="楷体_GB2312" w:cs="Times New Roman"/>
          <w:color w:val="auto"/>
          <w:szCs w:val="32"/>
          <w:highlight w:val="none"/>
        </w:rPr>
        <w:t>）</w:t>
      </w:r>
    </w:p>
    <w:p w14:paraId="3B363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0" w:firstLineChars="200"/>
        <w:jc w:val="left"/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各县（市、区）人社部门依据大赛报名参赛条件，对本辖区内报名参赛的项目进行资格审核。如对审核结果有异议的，项目申报人可联系各设区市人社部门。</w:t>
      </w:r>
    </w:p>
    <w:p w14:paraId="2B5BC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6" w:lineRule="exact"/>
        <w:ind w:firstLine="640" w:firstLineChars="200"/>
        <w:jc w:val="left"/>
        <w:textAlignment w:val="auto"/>
        <w:rPr>
          <w:rFonts w:hint="eastAsia" w:ascii="楷体_GB2312" w:hAnsi="Times New Roman" w:eastAsia="楷体_GB2312" w:cs="Times New Roman"/>
          <w:color w:val="auto"/>
          <w:szCs w:val="32"/>
          <w:highlight w:val="none"/>
        </w:rPr>
      </w:pPr>
      <w:r>
        <w:rPr>
          <w:rFonts w:hint="eastAsia" w:ascii="楷体_GB2312" w:hAnsi="Times New Roman" w:eastAsia="楷体_GB2312" w:cs="Times New Roman"/>
          <w:color w:val="auto"/>
          <w:szCs w:val="32"/>
          <w:highlight w:val="none"/>
        </w:rPr>
        <w:t>（三）市级选拔赛（</w:t>
      </w:r>
      <w:r>
        <w:rPr>
          <w:rFonts w:hint="eastAsia" w:ascii="楷体_GB2312" w:hAnsi="Times New Roman" w:eastAsia="楷体_GB2312" w:cs="Times New Roman"/>
          <w:color w:val="auto"/>
          <w:szCs w:val="32"/>
          <w:highlight w:val="none"/>
          <w:lang w:val="en-US" w:eastAsia="zh-CN"/>
        </w:rPr>
        <w:t>8</w:t>
      </w:r>
      <w:r>
        <w:rPr>
          <w:rFonts w:hint="eastAsia" w:ascii="楷体_GB2312" w:hAnsi="Times New Roman" w:eastAsia="楷体_GB2312" w:cs="Times New Roman"/>
          <w:color w:val="auto"/>
          <w:szCs w:val="32"/>
          <w:highlight w:val="none"/>
        </w:rPr>
        <w:t>月</w:t>
      </w:r>
      <w:r>
        <w:rPr>
          <w:rFonts w:hint="eastAsia" w:ascii="楷体_GB2312" w:hAnsi="Times New Roman" w:eastAsia="楷体_GB2312" w:cs="Times New Roman"/>
          <w:color w:val="auto"/>
          <w:szCs w:val="32"/>
          <w:highlight w:val="none"/>
          <w:lang w:eastAsia="zh-CN"/>
        </w:rPr>
        <w:t>底</w:t>
      </w:r>
      <w:r>
        <w:rPr>
          <w:rFonts w:hint="eastAsia" w:ascii="楷体_GB2312" w:hAnsi="Times New Roman" w:eastAsia="楷体_GB2312" w:cs="Times New Roman"/>
          <w:color w:val="auto"/>
          <w:szCs w:val="32"/>
          <w:highlight w:val="none"/>
          <w:lang w:val="en-US" w:eastAsia="zh-CN"/>
        </w:rPr>
        <w:t>前</w:t>
      </w:r>
      <w:r>
        <w:rPr>
          <w:rFonts w:hint="eastAsia" w:ascii="楷体_GB2312" w:hAnsi="Times New Roman" w:eastAsia="楷体_GB2312" w:cs="Times New Roman"/>
          <w:color w:val="auto"/>
          <w:szCs w:val="32"/>
          <w:highlight w:val="none"/>
        </w:rPr>
        <w:t>）。</w:t>
      </w:r>
    </w:p>
    <w:p w14:paraId="59827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0" w:firstLineChars="200"/>
        <w:jc w:val="left"/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</w:pPr>
      <w:r>
        <w:rPr>
          <w:rFonts w:hint="default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各地原则上须采取项目路演方式举办地市级选拔赛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。各个赛道依据项目得分和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省组委会分配名额以及实地考察情况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确定拟参加总决赛的项目，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相关事项另行通知。各地可将本地选拔赛与地方大赛有机结合，避免赛事重复。对获得2025年</w:t>
      </w:r>
      <w:r>
        <w:rPr>
          <w:rFonts w:hint="eastAsia" w:ascii="仿宋_GB2312" w:hAnsi="Times New Roman" w:cs="Kaiti SC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创业</w:t>
      </w:r>
      <w:r>
        <w:rPr>
          <w:rFonts w:hint="eastAsia" w:ascii="仿宋_GB2312" w:hAnsi="Times New Roman" w:eastAsia="仿宋_GB2312" w:cs="Kaiti SC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省级第一档资助项目</w:t>
      </w:r>
      <w:r>
        <w:rPr>
          <w:rFonts w:hint="eastAsia" w:ascii="仿宋_GB2312" w:hAnsi="Times New Roman" w:cs="Kaiti SC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可</w:t>
      </w:r>
      <w:r>
        <w:rPr>
          <w:rFonts w:hint="eastAsia" w:ascii="仿宋_GB2312" w:hAnsi="Times New Roman" w:eastAsia="仿宋_GB2312" w:cs="Kaiti SC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直接入选总决赛</w:t>
      </w:r>
      <w:r>
        <w:rPr>
          <w:rFonts w:hint="eastAsia" w:ascii="仿宋_GB2312" w:hAnsi="Times New Roman" w:cs="Kaiti SC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 w14:paraId="27F17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6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highlight w:val="none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highlight w:val="none"/>
          <w:lang w:eastAsia="zh-CN"/>
        </w:rPr>
        <w:t>总决赛及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highlight w:val="none"/>
          <w:lang w:val="en-US" w:eastAsia="zh-CN"/>
        </w:rPr>
        <w:t>配套活动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highlight w:val="none"/>
          <w:lang w:eastAsia="zh-CN"/>
        </w:rPr>
        <w:t>(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highlight w:val="none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highlight w:val="none"/>
          <w:lang w:eastAsia="zh-CN"/>
        </w:rPr>
        <w:t>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highlight w:val="none"/>
          <w:lang w:val="en-US" w:eastAsia="zh-CN"/>
        </w:rPr>
        <w:t>底前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highlight w:val="none"/>
          <w:lang w:eastAsia="zh-CN"/>
        </w:rPr>
        <w:t>)。</w:t>
      </w:r>
    </w:p>
    <w:p w14:paraId="39E2AE9E">
      <w:pPr>
        <w:spacing w:beforeLines="0" w:afterLines="0" w:line="596" w:lineRule="exact"/>
        <w:ind w:firstLine="640" w:firstLineChars="200"/>
        <w:rPr>
          <w:rFonts w:hint="eastAsia" w:ascii="仿宋_GB2312" w:hAnsi="Times New Roman" w:eastAsia="仿宋_GB2312" w:cs="Kaiti SC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  <w:lang w:val="en-US" w:eastAsia="zh-CN"/>
        </w:rPr>
        <w:t>总决赛由省级组委会统一组织实施，相关事项另行通知。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eastAsia="zh-CN"/>
        </w:rPr>
        <w:t>采取项目路演方式举办总决赛，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eastAsia="zh-CN"/>
        </w:rPr>
        <w:t>并开展配套活动，</w:t>
      </w:r>
      <w:r>
        <w:rPr>
          <w:rFonts w:hint="eastAsia" w:ascii="仿宋_GB2312" w:hAnsi="Times New Roman" w:eastAsia="仿宋_GB2312" w:cs="Kaiti SC"/>
          <w:bCs/>
          <w:color w:val="auto"/>
          <w:sz w:val="32"/>
          <w:szCs w:val="32"/>
          <w:highlight w:val="none"/>
          <w:u w:val="none"/>
          <w:lang w:val="en-US" w:eastAsia="zh-CN"/>
        </w:rPr>
        <w:t>包括项目投融资对接、优秀项目成果展示、创客分享会、创业导师巡诊帮扶、创业行业交流等活动。</w:t>
      </w:r>
    </w:p>
    <w:p w14:paraId="0E2C4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6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Cs w:val="32"/>
          <w:highlight w:val="none"/>
          <w:lang w:eastAsia="zh-CN"/>
        </w:rPr>
        <w:t>七</w:t>
      </w:r>
      <w:r>
        <w:rPr>
          <w:rFonts w:hint="eastAsia" w:ascii="黑体" w:hAnsi="黑体" w:eastAsia="黑体" w:cs="Times New Roman"/>
          <w:color w:val="auto"/>
          <w:szCs w:val="32"/>
          <w:highlight w:val="none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评审标准及规则</w:t>
      </w:r>
    </w:p>
    <w:p w14:paraId="65231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0" w:firstLineChars="200"/>
        <w:jc w:val="left"/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</w:pPr>
      <w:r>
        <w:rPr>
          <w:rFonts w:hint="default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以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“</w:t>
      </w:r>
      <w:r>
        <w:rPr>
          <w:rFonts w:hint="default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鼓励自主创新、培育新质生产力、促进创新成果落地转化、拓宽就业渠道、带动高质量就业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”</w:t>
      </w:r>
      <w:r>
        <w:rPr>
          <w:rFonts w:hint="default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为导向，重点关注项目的创新性、引领性、技术（产品）先进性、服务模式独特性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、</w:t>
      </w:r>
      <w:r>
        <w:rPr>
          <w:rFonts w:hint="default" w:ascii="仿宋_GB2312" w:hAnsi="Times New Roman" w:cs="Times New Roman"/>
          <w:b w:val="0"/>
          <w:bCs w:val="0"/>
          <w:color w:val="auto"/>
          <w:szCs w:val="32"/>
          <w:highlight w:val="none"/>
          <w:lang w:eastAsia="zh-CN"/>
        </w:rPr>
        <w:t>合理性、运营可持续性、带动就业数量质量等价值。</w:t>
      </w: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评审规则及赛事工作实施细则另行下发。</w:t>
      </w:r>
    </w:p>
    <w:p w14:paraId="71567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5"/>
        <w:jc w:val="left"/>
        <w:rPr>
          <w:rFonts w:ascii="黑体" w:hAnsi="黑体" w:eastAsia="黑体" w:cs="Times New Roman"/>
          <w:color w:val="auto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Cs w:val="32"/>
          <w:highlight w:val="none"/>
          <w:lang w:eastAsia="zh-CN"/>
        </w:rPr>
        <w:t>八</w:t>
      </w:r>
      <w:r>
        <w:rPr>
          <w:rFonts w:hint="eastAsia" w:ascii="黑体" w:hAnsi="黑体" w:eastAsia="黑体" w:cs="Times New Roman"/>
          <w:color w:val="auto"/>
          <w:szCs w:val="32"/>
          <w:highlight w:val="none"/>
        </w:rPr>
        <w:t>、奖励扶持</w:t>
      </w:r>
    </w:p>
    <w:p w14:paraId="2ECA3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6" w:lineRule="exact"/>
        <w:ind w:firstLine="640" w:firstLineChars="200"/>
        <w:jc w:val="left"/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对获得省级总决赛一、二、三等奖的优秀项目给予一定资金扶持。对优胜奖项目颁发证书及奖杯，同时为获奖项目提供创业辅导、媒体宣传、资本对接等各方面帮扶，助力获奖项目的成长和发展。</w:t>
      </w:r>
    </w:p>
    <w:p w14:paraId="24EFA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6" w:lineRule="exact"/>
        <w:textAlignment w:val="auto"/>
        <w:rPr>
          <w:rFonts w:ascii="黑体" w:hAnsi="黑体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 w:val="0"/>
          <w:bCs w:val="0"/>
          <w:color w:val="auto"/>
          <w:sz w:val="32"/>
          <w:szCs w:val="32"/>
          <w:highlight w:val="none"/>
        </w:rPr>
        <w:t>　</w:t>
      </w:r>
      <w:r>
        <w:rPr>
          <w:rFonts w:hint="eastAsia" w:ascii="黑体" w:hAnsi="黑体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eastAsia" w:ascii="黑体" w:hAnsi="黑体" w:eastAsia="黑体" w:cs="Times New Roman"/>
          <w:b w:val="0"/>
          <w:bCs w:val="0"/>
          <w:color w:val="auto"/>
          <w:sz w:val="32"/>
          <w:szCs w:val="32"/>
          <w:highlight w:val="none"/>
        </w:rPr>
        <w:t>、宣传发动与配套活动</w:t>
      </w:r>
    </w:p>
    <w:p w14:paraId="1AFAD854">
      <w:pPr>
        <w:adjustRightInd w:val="0"/>
        <w:snapToGrid w:val="0"/>
        <w:spacing w:beforeLines="0" w:afterLines="0" w:line="596" w:lineRule="exact"/>
        <w:ind w:firstLine="640" w:firstLineChars="200"/>
        <w:textAlignment w:val="auto"/>
        <w:rPr>
          <w:rFonts w:hint="eastAsia" w:ascii="Times New Roman" w:hAnsi="Times New Roman" w:cs="Times New Roman"/>
          <w:color w:val="auto"/>
          <w:highlight w:val="none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  <w:lang w:val="en-US" w:eastAsia="zh-CN"/>
        </w:rPr>
        <w:t>大赛期间，各地要结合本地实际，广泛发动各类媒体对大赛进行全方位、多角度宣传报道，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积极举办创业讲座、创业培训、创投对接、研讨交流等配套活动，努力营造创业氛围、扩大社会影响、提升活动成效。</w:t>
      </w:r>
      <w:r>
        <w:rPr>
          <w:rFonts w:hint="eastAsia" w:ascii="仿宋_GB2312" w:hAnsi="Times New Roman" w:cs="Times New Roman"/>
          <w:color w:val="auto"/>
          <w:szCs w:val="32"/>
          <w:highlight w:val="none"/>
          <w:lang w:val="en-US" w:eastAsia="zh-CN"/>
        </w:rPr>
        <w:t>鼓励各类创业服务机构和媒体充分发挥各自作用，积极参与大赛的相关活动，并为参赛项目提供指导、培训、宣传、推广、投融资等方面的深度服务，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积极营造良好的创业创新舆论氛围。</w:t>
      </w:r>
    </w:p>
    <w:p w14:paraId="114F10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604E27-385A-423E-90D4-578CC78072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C43E055-0056-45D5-9FD9-864D5A8BEB1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E87B52F-2658-4FCD-A9E2-D92CF491EDD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E073779-CA2E-4680-9CB0-F80CE4FBF3D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2DA9027E-C9CB-4A6E-B1C1-250D27B736A3}"/>
  </w:font>
  <w:font w:name="Kaiti SC">
    <w:altName w:val="Noto Serif SC"/>
    <w:panose1 w:val="00000000000000000000"/>
    <w:charset w:val="00"/>
    <w:family w:val="auto"/>
    <w:pitch w:val="default"/>
    <w:sig w:usb0="00000000" w:usb1="00000000" w:usb2="00000016" w:usb3="00000000" w:csb0="0004001F" w:csb1="00000000"/>
    <w:embedRegular r:id="rId6" w:fontKey="{3429ED87-4D4C-430B-849A-28DF0706AD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E2F500"/>
    <w:multiLevelType w:val="singleLevel"/>
    <w:tmpl w:val="F9E2F50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45DC2"/>
    <w:rsid w:val="58B4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2025-05-20T00:55:00Z</dcterms:created>
  <dc:creator>彩虹</dc:creator>
  <cp:lastModifiedBy>彩虹</cp:lastModifiedBy>
  <dcterms:modified xsi:type="dcterms:W3CDTF">2025-05-20T00:56:18Z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ACE0E2712E884029948D4A83364E24EA_11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